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23E34" w14:textId="77777777" w:rsidR="00857046" w:rsidRPr="00857046" w:rsidRDefault="00857046" w:rsidP="00857046">
      <w:pPr>
        <w:rPr>
          <w:b/>
          <w:bCs/>
          <w:sz w:val="28"/>
          <w:szCs w:val="28"/>
        </w:rPr>
      </w:pPr>
      <w:r w:rsidRPr="00857046">
        <w:rPr>
          <w:b/>
          <w:bCs/>
          <w:sz w:val="28"/>
          <w:szCs w:val="28"/>
        </w:rPr>
        <w:t>Xã Hương Khê triển khai sản xuất vụ Đông và tiêm phòng gia súc, gia cầm đợt 2 năm 2026</w:t>
      </w:r>
    </w:p>
    <w:p w14:paraId="34792915" w14:textId="77777777" w:rsidR="00857046" w:rsidRPr="00857046" w:rsidRDefault="00857046" w:rsidP="00E06BFC">
      <w:pPr>
        <w:jc w:val="both"/>
        <w:rPr>
          <w:sz w:val="28"/>
          <w:szCs w:val="28"/>
        </w:rPr>
      </w:pPr>
      <w:r w:rsidRPr="00857046">
        <w:rPr>
          <w:sz w:val="28"/>
          <w:szCs w:val="28"/>
        </w:rPr>
        <w:t>Sáng 24/9/2026, UBND xã Hương Khê tổ chức Hội nghị triển khai Đề án sản xuất vụ Đông năm 2026 và Kế hoạch tiêm phòng dịch bệnh cho đàn gia súc, gia cầm đợt 2 năm 2026. Tham dự hội nghị có đại diện Thường trực HĐND, Ủy ban MTTQ Việt Nam xã, các phòng, đơn vị liên quan, hợp tác xã dịch vụ nông nghiệp cùng Bí thư Chi bộ, Trưởng thôn, Trưởng Ban Công tác Mặt trận 18 thôn.</w:t>
      </w:r>
    </w:p>
    <w:p w14:paraId="2729DC74" w14:textId="77777777" w:rsidR="00857046" w:rsidRPr="00857046" w:rsidRDefault="00857046" w:rsidP="00E06BFC">
      <w:pPr>
        <w:jc w:val="both"/>
        <w:rPr>
          <w:sz w:val="28"/>
          <w:szCs w:val="28"/>
        </w:rPr>
      </w:pPr>
      <w:r w:rsidRPr="00857046">
        <w:rPr>
          <w:sz w:val="28"/>
          <w:szCs w:val="28"/>
        </w:rPr>
        <w:t>Theo Đề án, vụ Đông năm 2026, xã Hương Khê phấn đấu sản xuất 321 ha cây trồng các loại, gồm: 215 ha ngô lấy hạt, năng suất 46 tạ/ha, sản lượng 989 tấn; 30 ha ngô sinh khối, sản lượng 990 tấn; 66 ha rau các loại, sản lượng 409 tấn và 10 ha khoai lang, sản lượng 66 tấn.</w:t>
      </w:r>
    </w:p>
    <w:p w14:paraId="0BFB0F1B" w14:textId="77777777" w:rsidR="00857046" w:rsidRPr="00857046" w:rsidRDefault="00857046" w:rsidP="00E06BFC">
      <w:pPr>
        <w:jc w:val="both"/>
        <w:rPr>
          <w:sz w:val="28"/>
          <w:szCs w:val="28"/>
        </w:rPr>
      </w:pPr>
      <w:r w:rsidRPr="00857046">
        <w:rPr>
          <w:sz w:val="28"/>
          <w:szCs w:val="28"/>
        </w:rPr>
        <w:t>Xã định hướng phát triển sản xuất theo hướng hàng hóa, nâng cao giá trị kinh tế, khuyến khích ứng dụng khoa học kỹ thuật, công nghệ cao, sản xuất an toàn, VietGAP, hướng hữu cơ; từng bước hình thành các vùng sản xuất tập trung gắn với liên kết và bao tiêu sản phẩm. Đối với ngô sinh khối, yêu cầu sản xuất gắn với nhu cầu sử dụng và đầu mối tiêu thụ; đối với rau, củ, quả chú trọng chất lượng, an toàn thực phẩm, sản xuất rải vụ và kết nối thị trường.</w:t>
      </w:r>
    </w:p>
    <w:p w14:paraId="397F44CB" w14:textId="77777777" w:rsidR="00857046" w:rsidRPr="00857046" w:rsidRDefault="00857046" w:rsidP="00E06BFC">
      <w:pPr>
        <w:jc w:val="both"/>
        <w:rPr>
          <w:sz w:val="28"/>
          <w:szCs w:val="28"/>
        </w:rPr>
      </w:pPr>
      <w:r w:rsidRPr="00857046">
        <w:rPr>
          <w:sz w:val="28"/>
          <w:szCs w:val="28"/>
        </w:rPr>
        <w:t>Do vụ Đông thường diễn ra trong điều kiện mưa lớn, bão lũ, các thôn và người dân cần chủ động theo dõi dự báo thời tiết, lựa chọn vùng cao ráo, tiêu thoát nước tốt; khơi thông mương, rãnh trước khi sản xuất. Đồng thời tăng cường theo dõi sâu bệnh, nhất là sâu keo mùa thu trên cây ngô và các đối tượng gây hại trên rau; thực hiện quản lý dịch hại tổng hợp và sử dụng thuốc bảo vệ thực vật theo nguyên tắc “4 đúng”.</w:t>
      </w:r>
    </w:p>
    <w:p w14:paraId="627EEC3F" w14:textId="77777777" w:rsidR="00857046" w:rsidRPr="00857046" w:rsidRDefault="00857046" w:rsidP="00E06BFC">
      <w:pPr>
        <w:jc w:val="both"/>
        <w:rPr>
          <w:sz w:val="28"/>
          <w:szCs w:val="28"/>
        </w:rPr>
      </w:pPr>
      <w:r w:rsidRPr="00857046">
        <w:rPr>
          <w:sz w:val="28"/>
          <w:szCs w:val="28"/>
        </w:rPr>
        <w:t>Đối với công tác tiêm phòng đợt 2, xã tổ chức thực hiện trong tháng 10/2026, theo hình thức tiêm tập trung tại các cụm thôn hoặc tiêm trực tiếp tại chuồng nuôi. Tỷ lệ tiêm phòng đối với các loại vắc xin bắt buộc phải đạt trên 80% tổng đàn tại thời điểm tiêm.</w:t>
      </w:r>
    </w:p>
    <w:p w14:paraId="3A3A182F" w14:textId="77777777" w:rsidR="00857046" w:rsidRPr="00857046" w:rsidRDefault="00857046" w:rsidP="00E06BFC">
      <w:pPr>
        <w:jc w:val="both"/>
        <w:rPr>
          <w:sz w:val="28"/>
          <w:szCs w:val="28"/>
        </w:rPr>
      </w:pPr>
      <w:r w:rsidRPr="00857046">
        <w:rPr>
          <w:sz w:val="28"/>
          <w:szCs w:val="28"/>
        </w:rPr>
        <w:t xml:space="preserve">Đàn trâu, bò thực hiện tiêm phòng các bệnh lở mồm long móng, tụ huyết trùng và viêm da nổi cục; đàn lợn tiêm phòng tụ huyết trùng, dịch tả lợn cổ điển, lở mồm long móng và khuyến khích tiêm vắc xin tai xanh cho lợn nái, lợn đực giống. Đàn gia </w:t>
      </w:r>
      <w:r w:rsidRPr="00857046">
        <w:rPr>
          <w:sz w:val="28"/>
          <w:szCs w:val="28"/>
        </w:rPr>
        <w:lastRenderedPageBreak/>
        <w:t>cầm thực hiện tiêm phòng cúm gia cầm, Niu-cát-xơn và dịch tả vịt; chó, mèo chưa tiêm trong đợt 1 thực hiện tiêm phòng vắc xin dại theo quy định.</w:t>
      </w:r>
    </w:p>
    <w:p w14:paraId="61BEA11C" w14:textId="77777777" w:rsidR="00857046" w:rsidRPr="00857046" w:rsidRDefault="00857046" w:rsidP="00E06BFC">
      <w:pPr>
        <w:jc w:val="both"/>
        <w:rPr>
          <w:sz w:val="28"/>
          <w:szCs w:val="28"/>
        </w:rPr>
      </w:pPr>
      <w:r w:rsidRPr="00857046">
        <w:rPr>
          <w:sz w:val="28"/>
          <w:szCs w:val="28"/>
        </w:rPr>
        <w:t>Trong đợt 1 năm 2026, toàn xã đã tiêm phòng lở mồm long móng, tụ huyết trùng cho 674/1.100 con trâu, bò; vắc xin dại cho 760/1.000 con chó, mèo; viêm da nổi cục cho 33/1.100 con trâu, bò; cúm gia cầm cho 22.000/91.280 con và tụ huyết trùng, dịch tả lợn cho 3.950/5.210 con. Đợt 2 sẽ tiếp tục rà soát tổng đàn, vận động các hộ chăn nuôi thực hiện đầy đủ việc tiêm phòng theo quy định.</w:t>
      </w:r>
    </w:p>
    <w:p w14:paraId="6937876F" w14:textId="77777777" w:rsidR="00857046" w:rsidRPr="00857046" w:rsidRDefault="00857046" w:rsidP="00E06BFC">
      <w:pPr>
        <w:jc w:val="both"/>
        <w:rPr>
          <w:sz w:val="28"/>
          <w:szCs w:val="28"/>
        </w:rPr>
      </w:pPr>
      <w:r w:rsidRPr="00857046">
        <w:rPr>
          <w:sz w:val="28"/>
          <w:szCs w:val="28"/>
        </w:rPr>
        <w:t>UBND xã yêu cầu các thôn thống kê chính xác tổng đàn, lập danh sách hộ chăn nuôi, xây dựng lịch và thông báo trước để người dân chủ động phối hợp tiêm phòng. Các hộ chăn nuôi cần thường xuyên theo dõi sức khỏe vật nuôi; khi phát hiện gia súc, gia cầm có dấu hiệu nghi mắc bệnh hoặc chết bất thường phải kịp thời báo cho trưởng thôn, nhân viên chăn nuôi thú y để được hướng dẫn xử lý, không tự ý giết mổ hoặc vứt xác động vật ra môi trường.</w:t>
      </w:r>
    </w:p>
    <w:p w14:paraId="1253AC7B" w14:textId="77777777" w:rsidR="00857046" w:rsidRPr="00857046" w:rsidRDefault="00857046" w:rsidP="00E06BFC">
      <w:pPr>
        <w:jc w:val="both"/>
        <w:rPr>
          <w:sz w:val="28"/>
          <w:szCs w:val="28"/>
        </w:rPr>
      </w:pPr>
      <w:r w:rsidRPr="00857046">
        <w:rPr>
          <w:sz w:val="28"/>
          <w:szCs w:val="28"/>
        </w:rPr>
        <w:t>Tại hội nghị, các đại biểu đã tập trung thảo luận, chỉ ra những khó khăn và đề xuất giải pháp nhằm thực hiện hiệu quả các chỉ tiêu sản xuất vụ Đông và tiêm phòng đàn vật nuôi đợt 2 năm 2026.</w:t>
      </w:r>
    </w:p>
    <w:p w14:paraId="2F0CA787" w14:textId="77777777" w:rsidR="00857046" w:rsidRPr="00857046" w:rsidRDefault="00857046" w:rsidP="00E06BFC">
      <w:pPr>
        <w:jc w:val="both"/>
        <w:rPr>
          <w:sz w:val="28"/>
          <w:szCs w:val="28"/>
        </w:rPr>
      </w:pPr>
      <w:r w:rsidRPr="00857046">
        <w:rPr>
          <w:sz w:val="28"/>
          <w:szCs w:val="28"/>
        </w:rPr>
        <w:t>Với sự vào cuộc đồng bộ của các cấp, ngành, hợp tác xã và nhân dân, xã Hương Khê phấn đấu tổ chức sản xuất vụ Đông đúng thời vụ, an toàn, hiệu quả; thực hiện tốt công tác tiêm phòng, kiểm soát dịch bệnh, bảo vệ đàn vật nuôi, nâng cao thu nhập và góp phần thực hiện các mục tiêu phát triển kinh tế - xã hội của địa phương.</w:t>
      </w:r>
    </w:p>
    <w:p w14:paraId="61067F66" w14:textId="77777777" w:rsidR="001239F1" w:rsidRPr="00E06BFC" w:rsidRDefault="001239F1" w:rsidP="00E06BFC">
      <w:pPr>
        <w:jc w:val="both"/>
      </w:pPr>
    </w:p>
    <w:sectPr w:rsidR="001239F1" w:rsidRPr="00E06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F1"/>
    <w:rsid w:val="000234C8"/>
    <w:rsid w:val="000476A5"/>
    <w:rsid w:val="00053CDF"/>
    <w:rsid w:val="000C444B"/>
    <w:rsid w:val="001239F1"/>
    <w:rsid w:val="0023403F"/>
    <w:rsid w:val="00270E6E"/>
    <w:rsid w:val="0027212E"/>
    <w:rsid w:val="00393B0D"/>
    <w:rsid w:val="00676661"/>
    <w:rsid w:val="006F4260"/>
    <w:rsid w:val="00703433"/>
    <w:rsid w:val="00781437"/>
    <w:rsid w:val="007D5D53"/>
    <w:rsid w:val="00857046"/>
    <w:rsid w:val="009279CC"/>
    <w:rsid w:val="009E1058"/>
    <w:rsid w:val="00AC64BF"/>
    <w:rsid w:val="00D536FB"/>
    <w:rsid w:val="00E06BFC"/>
    <w:rsid w:val="00E94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A5E7"/>
  <w15:chartTrackingRefBased/>
  <w15:docId w15:val="{4DD7CE71-35C1-4885-A283-452148496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1239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1239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1239F1"/>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1239F1"/>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1239F1"/>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1239F1"/>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1239F1"/>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1239F1"/>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1239F1"/>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239F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1239F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1239F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1239F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1239F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1239F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1239F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1239F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1239F1"/>
    <w:rPr>
      <w:rFonts w:eastAsiaTheme="majorEastAsia" w:cstheme="majorBidi"/>
      <w:color w:val="272727" w:themeColor="text1" w:themeTint="D8"/>
    </w:rPr>
  </w:style>
  <w:style w:type="paragraph" w:styleId="Tiu">
    <w:name w:val="Title"/>
    <w:basedOn w:val="Binhthng"/>
    <w:next w:val="Binhthng"/>
    <w:link w:val="TiuChar"/>
    <w:uiPriority w:val="10"/>
    <w:qFormat/>
    <w:rsid w:val="00123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1239F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1239F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1239F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1239F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1239F1"/>
    <w:rPr>
      <w:i/>
      <w:iCs/>
      <w:color w:val="404040" w:themeColor="text1" w:themeTint="BF"/>
    </w:rPr>
  </w:style>
  <w:style w:type="paragraph" w:styleId="oancuaDanhsach">
    <w:name w:val="List Paragraph"/>
    <w:basedOn w:val="Binhthng"/>
    <w:uiPriority w:val="34"/>
    <w:qFormat/>
    <w:rsid w:val="001239F1"/>
    <w:pPr>
      <w:ind w:left="720"/>
      <w:contextualSpacing/>
    </w:pPr>
  </w:style>
  <w:style w:type="character" w:styleId="NhnmnhThm">
    <w:name w:val="Intense Emphasis"/>
    <w:basedOn w:val="Phngmcinhcuaoanvn"/>
    <w:uiPriority w:val="21"/>
    <w:qFormat/>
    <w:rsid w:val="001239F1"/>
    <w:rPr>
      <w:i/>
      <w:iCs/>
      <w:color w:val="2F5496" w:themeColor="accent1" w:themeShade="BF"/>
    </w:rPr>
  </w:style>
  <w:style w:type="paragraph" w:styleId="Nhaykepm">
    <w:name w:val="Intense Quote"/>
    <w:basedOn w:val="Binhthng"/>
    <w:next w:val="Binhthng"/>
    <w:link w:val="NhaykepmChar"/>
    <w:uiPriority w:val="30"/>
    <w:qFormat/>
    <w:rsid w:val="001239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1239F1"/>
    <w:rPr>
      <w:i/>
      <w:iCs/>
      <w:color w:val="2F5496" w:themeColor="accent1" w:themeShade="BF"/>
    </w:rPr>
  </w:style>
  <w:style w:type="character" w:styleId="ThamchiuNhnmnh">
    <w:name w:val="Intense Reference"/>
    <w:basedOn w:val="Phngmcinhcuaoanvn"/>
    <w:uiPriority w:val="32"/>
    <w:qFormat/>
    <w:rsid w:val="001239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534</Words>
  <Characters>3045</Characters>
  <Application>Microsoft Office Word</Application>
  <DocSecurity>0</DocSecurity>
  <Lines>25</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2026-09-24T07:27:00Z</dcterms:created>
  <dcterms:modified xsi:type="dcterms:W3CDTF">2026-09-24T08:04:00Z</dcterms:modified>
</cp:coreProperties>
</file>