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391B6"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Xã Hương Khê công bố các nghị quyết, quyết định về sắp xếp thôn, chi bộ, trường học và công tác cán bộ</w:t>
      </w:r>
    </w:p>
    <w:p w14:paraId="3649C085"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Sáng 03/7/2026, Đảng ủy, HĐND, UBND xã Hương Khê tổ chức Hội nghị công bố các nghị quyết, quyết định về sắp xếp thôn, chi bộ, trường học và công tác cán bộ sau khi thực hiện sắp xếp tổ chức bộ máy theo chủ trương của Trung ương và của tỉnh.</w:t>
      </w:r>
    </w:p>
    <w:p w14:paraId="466B7A25"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Tham dự hội nghị có các đồng chí Thường trực Đảng ủy, Thường trực HĐND, lãnh đạo UBND, Ban Thường trực Ủy ban MTTQ Việt Nam xã; các đồng chí Ủy viên Ban Thường vụ, Ban Chấp hành Đảng bộ xã; lãnh đạo các ban, phòng, đơn vị, các tổ chức chính trị - xã hội; cùng các đồng chí được chỉ định tham gia cấp ủy, giữ chức Bí thư, Phó Bí thư chi bộ, Trưởng thôn và trưởng các chi hội, chi đoàn sau sắp xếp.</w:t>
      </w:r>
    </w:p>
    <w:p w14:paraId="2439B064"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Thực hiện chủ trương sắp xếp đơn vị hành chính và tổ chức bộ máy ở cơ sở theo hướng tinh gọn, hiệu lực, hiệu quả, thời gian qua xã Hương Khê đã tập trung lãnh đạo, chỉ đạo xây dựng Đề án sắp xếp thôn; đồng thời tổ chức tuyên truyền, lấy ý kiến rộng rãi của cán bộ, đảng viên và Nhân dân, tạo sự đồng thuận cao trong quá trình triển khai.</w:t>
      </w:r>
    </w:p>
    <w:p w14:paraId="5430A2BA"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Theo Nghị quyết được thông qua, xã Hương Khê thực hiện sắp xếp từ 40 thôn xuống còn 18 thôn mới, gồm: Hồng Phong, Hương Long, Thái Sơn, Phú Thành, Phú Minh, Trung Thịnh, Hương Khê, Bình Sơn, Phúc Sơn, Tân Phố, Hương Hòa, Tùng Ngọc, Hương Phong, Phú Phong, Phú Gia, Phú Lộc, Phú Hà và Phú Lâm.</w:t>
      </w:r>
    </w:p>
    <w:p w14:paraId="68DF8E76"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Tại hội nghị, đại diện lãnh đạo Ban Xây dựng Đảng ủy xã và Chánh Văn phòng HĐND - UBND xã đã công bố các quyết định kết thúc hoạt động của 38 chi bộ thôn cũ; thành lập 16 chi bộ thôn mới; đổi tên Chi bộ 9 thành Chi bộ Phú Lộc; đồng thời công bố các quyết định chỉ định, phân công cán bộ giữ các chức danh Bí thư, Phó Bí thư chi bộ, Trưởng thôn và các chức danh liên quan.</w:t>
      </w:r>
    </w:p>
    <w:p w14:paraId="63693D5A"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Phát biểu nhận nhiệm vụ, đồng chí Phan Trọng Nhân, Bí thư Chi bộ thôn Trung Thịnh, đại diện đội ngũ cán bộ thôn được giao nhiệm vụ lần này bày tỏ niềm vinh dự khi được cấp ủy, chính quyền tin tưởng giao trọng trách. Đồng chí khẳng định sẽ cùng tập thể cán bộ thôn phát huy tinh thần đoàn kết, trách nhiệm, gần dân, sát dân, xây dựng khu dân cư ngày càng phát triển, góp phần thực hiện thắng lợi các mục tiêu phát triển kinh tế - xã hội của địa phương.</w:t>
      </w:r>
    </w:p>
    <w:p w14:paraId="57638288"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lastRenderedPageBreak/>
        <w:t>Phát biểu chỉ đạo tại hội nghị, đồng chí Trần Quang Nhật, Ủy viên Ban Chấp hành Đảng bộ tỉnh, Bí thư Đảng ủy, Chủ tịch HĐND xã nhấn mạnh, việc sắp xếp thôn và kiện toàn tổ chức Đảng, hệ thống chính trị ở cơ sở là chủ trương lớn, có ý nghĩa quan trọng nhằm tinh gọn bộ máy, nâng cao hiệu lực, hiệu quả hoạt động của hệ thống chính trị, đáp ứng yêu cầu phát triển trong giai đoạn mới.</w:t>
      </w:r>
    </w:p>
    <w:p w14:paraId="1F937745"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Đồng chí đề nghị các cấp ủy chi bộ, Ban cán sự thôn, Ban Công tác Mặt trận cùng đội ngũ cán bộ vừa được giao nhiệm vụ khẩn trương ổn định tổ chức, xây dựng quy chế làm việc, phân công nhiệm vụ cụ thể; phát huy tinh thần đoàn kết, dân chủ, trách nhiệm; sâu sát cơ sở, kịp thời nắm bắt tâm tư, nguyện vọng của Nhân dân; tiếp tục đổi mới nội dung, phương thức hoạt động, xây dựng khối đại đoàn kết toàn dân, góp phần xây dựng xã Hương Khê ngày càng phát triển toàn diện.</w:t>
      </w:r>
    </w:p>
    <w:p w14:paraId="77536010"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Tiếp đó, hội nghị đã công bố các quyết định của UBND xã về tổ chức, sắp xếp hệ thống trường học trên địa bàn, gồm: Quyết định thành lập Trường Phổ thông Nội trú Tiểu học và Trung học cơ sở Hương Khê; Quyết định sáp nhập Trường Mầm non Bông Sen và Trường Mầm non Phú Phong thành Trường Mầm non Bông Sen; Quyết định đổi tên Trường Tiểu học Thị trấn thành Trường Tiểu học Trần Phú; Quyết định đổi tên Trường Tiểu học Phú Phong thành Trường Tiểu học Hà Huy Tập.</w:t>
      </w:r>
    </w:p>
    <w:p w14:paraId="54994963"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Cùng với đó, UBND xã cũng công bố các quyết định bổ nhiệm Hiệu trưởng, Phó Hiệu trưởng Trường Mầm non Bông Sen; Hiệu trưởng, Phó Hiệu trưởng Trường Phổ thông Nội trú Tiểu học và Trung học cơ sở Hương Khê.</w:t>
      </w:r>
    </w:p>
    <w:p w14:paraId="17A1334F" w14:textId="55D5A503"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Đảng ủy xã đồng thời công bố các quyết định kết thúc hoạt động của một số chi bộ trường học và thành lập các chi bộ mới, gồm: Chi bộ Trường Phổ thông Nội trú Tiểu học và Trung học cơ sở Hương Khê; Chi bộ Trường THCS Chu Văn An; Chi bộ Trường Tiểu học Trần Phú; Chi bộ Trường Tiểu học Hà Huy Tập; Chi bộ Trường Mầm non Bông Sen</w:t>
      </w:r>
      <w:r w:rsidRPr="00220AC2">
        <w:rPr>
          <w:rFonts w:ascii="Times New Roman" w:hAnsi="Times New Roman" w:cs="Times New Roman"/>
          <w:sz w:val="28"/>
          <w:szCs w:val="28"/>
        </w:rPr>
        <w:t>;</w:t>
      </w:r>
      <w:r w:rsidRPr="00FD24F6">
        <w:rPr>
          <w:rFonts w:ascii="Times New Roman" w:hAnsi="Times New Roman" w:cs="Times New Roman"/>
          <w:sz w:val="28"/>
          <w:szCs w:val="28"/>
        </w:rPr>
        <w:t xml:space="preserve"> Chi bộ Trường Tiểu học Hương Long</w:t>
      </w:r>
      <w:r w:rsidRPr="00220AC2">
        <w:rPr>
          <w:rFonts w:ascii="Times New Roman" w:hAnsi="Times New Roman" w:cs="Times New Roman"/>
          <w:sz w:val="28"/>
          <w:szCs w:val="28"/>
        </w:rPr>
        <w:t xml:space="preserve">; </w:t>
      </w:r>
      <w:r w:rsidRPr="00FD24F6">
        <w:rPr>
          <w:rFonts w:ascii="Times New Roman" w:hAnsi="Times New Roman" w:cs="Times New Roman"/>
          <w:sz w:val="28"/>
          <w:szCs w:val="28"/>
        </w:rPr>
        <w:t xml:space="preserve">Chi bộ Trường </w:t>
      </w:r>
      <w:r w:rsidRPr="00220AC2">
        <w:rPr>
          <w:rFonts w:ascii="Times New Roman" w:hAnsi="Times New Roman" w:cs="Times New Roman"/>
          <w:sz w:val="28"/>
          <w:szCs w:val="28"/>
        </w:rPr>
        <w:t xml:space="preserve">Mầm non </w:t>
      </w:r>
      <w:r w:rsidRPr="00220AC2">
        <w:rPr>
          <w:rFonts w:ascii="Times New Roman" w:hAnsi="Times New Roman"/>
          <w:color w:val="000000"/>
          <w:sz w:val="28"/>
          <w:szCs w:val="28"/>
        </w:rPr>
        <w:t xml:space="preserve"> Hương Long</w:t>
      </w:r>
      <w:r w:rsidRPr="00220AC2">
        <w:rPr>
          <w:rFonts w:ascii="Times New Roman" w:hAnsi="Times New Roman"/>
          <w:color w:val="000000"/>
          <w:sz w:val="28"/>
          <w:szCs w:val="28"/>
        </w:rPr>
        <w:t xml:space="preserve">; </w:t>
      </w:r>
      <w:r w:rsidRPr="00FD24F6">
        <w:rPr>
          <w:rFonts w:ascii="Times New Roman" w:hAnsi="Times New Roman" w:cs="Times New Roman"/>
          <w:sz w:val="28"/>
          <w:szCs w:val="28"/>
        </w:rPr>
        <w:t>Chi bộ Trường</w:t>
      </w:r>
      <w:r w:rsidRPr="00220AC2">
        <w:rPr>
          <w:rFonts w:ascii="Times New Roman" w:hAnsi="Times New Roman"/>
          <w:color w:val="000000"/>
          <w:sz w:val="28"/>
          <w:szCs w:val="28"/>
        </w:rPr>
        <w:t xml:space="preserve"> </w:t>
      </w:r>
      <w:r w:rsidRPr="00FD24F6">
        <w:rPr>
          <w:rFonts w:ascii="Times New Roman" w:hAnsi="Times New Roman" w:cs="Times New Roman"/>
          <w:sz w:val="28"/>
          <w:szCs w:val="28"/>
        </w:rPr>
        <w:t xml:space="preserve">Trường </w:t>
      </w:r>
      <w:r w:rsidRPr="00220AC2">
        <w:rPr>
          <w:rFonts w:ascii="Times New Roman" w:hAnsi="Times New Roman" w:cs="Times New Roman"/>
          <w:sz w:val="28"/>
          <w:szCs w:val="28"/>
        </w:rPr>
        <w:t>Mầm non</w:t>
      </w:r>
      <w:r w:rsidRPr="00220AC2">
        <w:rPr>
          <w:rFonts w:ascii="Times New Roman" w:hAnsi="Times New Roman"/>
          <w:color w:val="000000"/>
          <w:sz w:val="28"/>
          <w:szCs w:val="28"/>
        </w:rPr>
        <w:t xml:space="preserve"> Phú Gia</w:t>
      </w:r>
      <w:r w:rsidRPr="00220AC2">
        <w:rPr>
          <w:rFonts w:ascii="Times New Roman" w:hAnsi="Times New Roman"/>
          <w:color w:val="000000"/>
          <w:sz w:val="28"/>
          <w:szCs w:val="28"/>
        </w:rPr>
        <w:t xml:space="preserve"> và </w:t>
      </w:r>
      <w:r w:rsidRPr="00FD24F6">
        <w:rPr>
          <w:rFonts w:ascii="Times New Roman" w:hAnsi="Times New Roman" w:cs="Times New Roman"/>
          <w:sz w:val="28"/>
          <w:szCs w:val="28"/>
        </w:rPr>
        <w:t xml:space="preserve">Chi bộ Trường </w:t>
      </w:r>
      <w:r w:rsidRPr="00220AC2">
        <w:rPr>
          <w:rFonts w:ascii="Times New Roman" w:hAnsi="Times New Roman" w:cs="Times New Roman"/>
          <w:sz w:val="28"/>
          <w:szCs w:val="28"/>
        </w:rPr>
        <w:t>Mầm non</w:t>
      </w:r>
      <w:r w:rsidRPr="00220AC2">
        <w:rPr>
          <w:rFonts w:ascii="Times New Roman" w:hAnsi="Times New Roman"/>
          <w:color w:val="000000"/>
          <w:sz w:val="28"/>
          <w:szCs w:val="28"/>
        </w:rPr>
        <w:t xml:space="preserve"> Trung Kiên</w:t>
      </w:r>
      <w:r w:rsidRPr="00FD24F6">
        <w:rPr>
          <w:rFonts w:ascii="Times New Roman" w:hAnsi="Times New Roman" w:cs="Times New Roman"/>
          <w:sz w:val="28"/>
          <w:szCs w:val="28"/>
        </w:rPr>
        <w:t>.</w:t>
      </w:r>
    </w:p>
    <w:p w14:paraId="1E3A1719"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 xml:space="preserve">Trong chương trình hội nghị, xã Hương Khê cũng công bố các quyết định sắp xếp, tổ chức lại hệ thống chi đoàn, chi hội trực thuộc các tổ chức chính trị - xã hội. Theo đó, kết thúc hoạt động của 38 chi đoàn, chi hội cũ; thành lập 18 chi đoàn, chi hội tương ứng với 18 thôn mới; đồng thời công bố các quyết định chỉ định trưởng các chi hội Cựu chiến binh, Nông dân, Phụ nữ và Bí thư Chi đoàn Thanh niên tại các </w:t>
      </w:r>
      <w:r w:rsidRPr="00FD24F6">
        <w:rPr>
          <w:rFonts w:ascii="Times New Roman" w:hAnsi="Times New Roman" w:cs="Times New Roman"/>
          <w:sz w:val="28"/>
          <w:szCs w:val="28"/>
        </w:rPr>
        <w:lastRenderedPageBreak/>
        <w:t>thôn Hồng Phong, Hương Long, Thái Sơn, Phú Thành, Phú Minh, Trung Thịnh, Hương Khê, Bình Sơn, Phúc Sơn, Tân Phố, Hương Hòa, Tùng Ngọc, Hương Phong, Phú Phong, Phú Gia, Phú Lộc, Phú Hà và Phú Lâm.</w:t>
      </w:r>
    </w:p>
    <w:p w14:paraId="3594D2CE"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Phát biểu chúc mừng và giao nhiệm vụ, đồng chí Đinh Công Tịu, Chủ tịch Ủy ban MTTQ Việt Nam xã mong muốn đội ngũ cán bộ vừa được chỉ định tiếp tục phát huy tinh thần trách nhiệm, năng lực, nhiệt huyết, gần gũi đoàn viên, hội viên và Nhân dân; xây dựng các chi hội, chi đoàn ngày càng vững mạnh, góp phần củng cố khối đại đoàn kết toàn dân và thực hiện hiệu quả các phong trào thi đua yêu nước tại địa phương.</w:t>
      </w:r>
    </w:p>
    <w:p w14:paraId="2967EF92" w14:textId="77777777" w:rsidR="00FD24F6" w:rsidRPr="00FD24F6" w:rsidRDefault="00FD24F6" w:rsidP="00FD24F6">
      <w:pPr>
        <w:jc w:val="both"/>
        <w:rPr>
          <w:rFonts w:ascii="Times New Roman" w:hAnsi="Times New Roman" w:cs="Times New Roman"/>
          <w:sz w:val="28"/>
          <w:szCs w:val="28"/>
        </w:rPr>
      </w:pPr>
      <w:r w:rsidRPr="00FD24F6">
        <w:rPr>
          <w:rFonts w:ascii="Times New Roman" w:hAnsi="Times New Roman" w:cs="Times New Roman"/>
          <w:sz w:val="28"/>
          <w:szCs w:val="28"/>
        </w:rPr>
        <w:t>Hội nghị công bố các nghị quyết và quyết định về sắp xếp thôn, kiện toàn tổ chức Đảng, hệ thống chính trị, trường học và công tác cán bộ là dấu mốc quan trọng trong quá trình hoàn thiện tổ chức bộ máy của xã Hương Khê sau sắp xếp. Đây là tiền đề quan trọng để địa phương bước vào giai đoạn phát triển mới với quyết tâm chính trị cao, phát huy sức mạnh đoàn kết toàn dân, phấn đấu hoàn thành thắng lợi các mục tiêu phát triển kinh tế - xã hội, bảo đảm quốc phòng - an ninh, xây dựng Đảng và hệ thống chính trị vững mạnh, thực hiện thắng lợi Nghị quyết Đại hội Đảng bộ xã Hương Khê lần thứ I, nhiệm kỳ 2025 – 2030.</w:t>
      </w:r>
    </w:p>
    <w:p w14:paraId="101937EA" w14:textId="77777777" w:rsidR="00FD24F6" w:rsidRPr="00220AC2" w:rsidRDefault="00FD24F6" w:rsidP="00CB7110">
      <w:pPr>
        <w:jc w:val="both"/>
        <w:rPr>
          <w:rFonts w:ascii="Times New Roman" w:hAnsi="Times New Roman" w:cs="Times New Roman"/>
          <w:sz w:val="28"/>
          <w:szCs w:val="28"/>
        </w:rPr>
      </w:pPr>
    </w:p>
    <w:p w14:paraId="5F8B0C1A" w14:textId="77777777" w:rsidR="00FD24F6" w:rsidRPr="00220AC2" w:rsidRDefault="00FD24F6" w:rsidP="00CB7110">
      <w:pPr>
        <w:jc w:val="both"/>
        <w:rPr>
          <w:rFonts w:ascii="Times New Roman" w:hAnsi="Times New Roman" w:cs="Times New Roman"/>
          <w:sz w:val="28"/>
          <w:szCs w:val="28"/>
        </w:rPr>
      </w:pPr>
    </w:p>
    <w:p w14:paraId="0ECB9775" w14:textId="77777777" w:rsidR="00FD24F6" w:rsidRPr="00220AC2" w:rsidRDefault="00FD24F6" w:rsidP="00CB7110">
      <w:pPr>
        <w:jc w:val="both"/>
        <w:rPr>
          <w:rFonts w:ascii="Times New Roman" w:hAnsi="Times New Roman" w:cs="Times New Roman"/>
          <w:sz w:val="28"/>
          <w:szCs w:val="28"/>
        </w:rPr>
      </w:pPr>
    </w:p>
    <w:p w14:paraId="0ACB0440" w14:textId="77777777" w:rsidR="00FD24F6" w:rsidRPr="00220AC2" w:rsidRDefault="00FD24F6" w:rsidP="00CB7110">
      <w:pPr>
        <w:jc w:val="both"/>
        <w:rPr>
          <w:rFonts w:ascii="Times New Roman" w:hAnsi="Times New Roman" w:cs="Times New Roman"/>
          <w:sz w:val="28"/>
          <w:szCs w:val="28"/>
        </w:rPr>
      </w:pPr>
    </w:p>
    <w:p w14:paraId="1A13262C" w14:textId="77777777" w:rsidR="00FD24F6" w:rsidRPr="00220AC2" w:rsidRDefault="00FD24F6" w:rsidP="00CB7110">
      <w:pPr>
        <w:jc w:val="both"/>
        <w:rPr>
          <w:rFonts w:ascii="Times New Roman" w:hAnsi="Times New Roman" w:cs="Times New Roman"/>
          <w:sz w:val="28"/>
          <w:szCs w:val="28"/>
        </w:rPr>
      </w:pPr>
    </w:p>
    <w:p w14:paraId="48FF9FFF" w14:textId="77777777" w:rsidR="00FD24F6" w:rsidRPr="00220AC2" w:rsidRDefault="00FD24F6" w:rsidP="00CB7110">
      <w:pPr>
        <w:jc w:val="both"/>
        <w:rPr>
          <w:rFonts w:ascii="Times New Roman" w:hAnsi="Times New Roman" w:cs="Times New Roman"/>
          <w:sz w:val="28"/>
          <w:szCs w:val="28"/>
        </w:rPr>
      </w:pPr>
    </w:p>
    <w:sectPr w:rsidR="00FD24F6" w:rsidRPr="00220A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4D"/>
    <w:rsid w:val="000234C8"/>
    <w:rsid w:val="00053CDF"/>
    <w:rsid w:val="000C444B"/>
    <w:rsid w:val="0014039E"/>
    <w:rsid w:val="00151FE4"/>
    <w:rsid w:val="00215EFF"/>
    <w:rsid w:val="00220AC2"/>
    <w:rsid w:val="00270E6E"/>
    <w:rsid w:val="00676661"/>
    <w:rsid w:val="00694059"/>
    <w:rsid w:val="006D71DC"/>
    <w:rsid w:val="006F4260"/>
    <w:rsid w:val="007538C1"/>
    <w:rsid w:val="007D5D53"/>
    <w:rsid w:val="008847A5"/>
    <w:rsid w:val="008E58A4"/>
    <w:rsid w:val="009279CC"/>
    <w:rsid w:val="0095024D"/>
    <w:rsid w:val="009E1058"/>
    <w:rsid w:val="00AC64BF"/>
    <w:rsid w:val="00C576D3"/>
    <w:rsid w:val="00CB7110"/>
    <w:rsid w:val="00D0273B"/>
    <w:rsid w:val="00D17A29"/>
    <w:rsid w:val="00D64C08"/>
    <w:rsid w:val="00FD2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1C1DC5"/>
  <w15:chartTrackingRefBased/>
  <w15:docId w15:val="{53C2B103-A2AB-491B-A6BE-9A0DBA6C9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9502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9502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95024D"/>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95024D"/>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95024D"/>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95024D"/>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95024D"/>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95024D"/>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95024D"/>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5024D"/>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95024D"/>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95024D"/>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95024D"/>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95024D"/>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95024D"/>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95024D"/>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95024D"/>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95024D"/>
    <w:rPr>
      <w:rFonts w:eastAsiaTheme="majorEastAsia" w:cstheme="majorBidi"/>
      <w:color w:val="272727" w:themeColor="text1" w:themeTint="D8"/>
    </w:rPr>
  </w:style>
  <w:style w:type="paragraph" w:styleId="Tiu">
    <w:name w:val="Title"/>
    <w:basedOn w:val="Binhthng"/>
    <w:next w:val="Binhthng"/>
    <w:link w:val="TiuChar"/>
    <w:uiPriority w:val="10"/>
    <w:qFormat/>
    <w:rsid w:val="009502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95024D"/>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95024D"/>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95024D"/>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95024D"/>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95024D"/>
    <w:rPr>
      <w:i/>
      <w:iCs/>
      <w:color w:val="404040" w:themeColor="text1" w:themeTint="BF"/>
    </w:rPr>
  </w:style>
  <w:style w:type="paragraph" w:styleId="oancuaDanhsach">
    <w:name w:val="List Paragraph"/>
    <w:basedOn w:val="Binhthng"/>
    <w:uiPriority w:val="34"/>
    <w:qFormat/>
    <w:rsid w:val="0095024D"/>
    <w:pPr>
      <w:ind w:left="720"/>
      <w:contextualSpacing/>
    </w:pPr>
  </w:style>
  <w:style w:type="character" w:styleId="NhnmnhThm">
    <w:name w:val="Intense Emphasis"/>
    <w:basedOn w:val="Phngmcinhcuaoanvn"/>
    <w:uiPriority w:val="21"/>
    <w:qFormat/>
    <w:rsid w:val="0095024D"/>
    <w:rPr>
      <w:i/>
      <w:iCs/>
      <w:color w:val="2F5496" w:themeColor="accent1" w:themeShade="BF"/>
    </w:rPr>
  </w:style>
  <w:style w:type="paragraph" w:styleId="Nhaykepm">
    <w:name w:val="Intense Quote"/>
    <w:basedOn w:val="Binhthng"/>
    <w:next w:val="Binhthng"/>
    <w:link w:val="NhaykepmChar"/>
    <w:uiPriority w:val="30"/>
    <w:qFormat/>
    <w:rsid w:val="0095024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95024D"/>
    <w:rPr>
      <w:i/>
      <w:iCs/>
      <w:color w:val="2F5496" w:themeColor="accent1" w:themeShade="BF"/>
    </w:rPr>
  </w:style>
  <w:style w:type="character" w:styleId="ThamchiuNhnmnh">
    <w:name w:val="Intense Reference"/>
    <w:basedOn w:val="Phngmcinhcuaoanvn"/>
    <w:uiPriority w:val="32"/>
    <w:qFormat/>
    <w:rsid w:val="0095024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867</Words>
  <Characters>4947</Characters>
  <Application>Microsoft Office Word</Application>
  <DocSecurity>0</DocSecurity>
  <Lines>41</Lines>
  <Paragraphs>11</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5803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13</cp:revision>
  <dcterms:created xsi:type="dcterms:W3CDTF">2026-07-03T01:54:00Z</dcterms:created>
  <dcterms:modified xsi:type="dcterms:W3CDTF">2026-07-03T06:26:00Z</dcterms:modified>
</cp:coreProperties>
</file>