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84"/>
      </w:tblGrid>
      <w:tr>
        <w:trPr>
          <w:trHeight w:val="993"/>
        </w:trPr>
        <w:tc>
          <w:tcPr>
            <w:tcW w:w="3261" w:type="dxa"/>
          </w:tcPr>
          <w:bookmarkStart w:id="0" w:name="_GoBack"/>
          <w:bookmarkEnd w:id="0"/>
          <w:p>
            <w:pPr>
              <w:spacing w:after="0" w:line="240" w:lineRule="auto"/>
              <w:jc w:val="center"/>
              <w:rPr>
                <w:rFonts w:cs="Times New Roman"/>
                <w:b/>
                <w:sz w:val="26"/>
                <w:szCs w:val="26"/>
              </w:rPr>
            </w:pPr>
            <w:r>
              <w:rPr>
                <w:rFonts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546735</wp:posOffset>
                      </wp:positionH>
                      <wp:positionV relativeFrom="paragraph">
                        <wp:posOffset>421005</wp:posOffset>
                      </wp:positionV>
                      <wp:extent cx="77787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7780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 o:spid="_x0000_s1026" o:spt="20" style="position:absolute;left:0pt;margin-left:43.05pt;margin-top:33.15pt;height:0pt;width:61.25pt;z-index:251659264;mso-width-relative:page;mso-height-relative:page;" filled="f" stroked="t" coordsize="21600,21600" o:gfxdata="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mFuqudUAAAAIAQAADwAAAAAAAAABACAAAAAiAAAA&#10;ZHJzL2Rvd25yZXYueG1sUEsBAhQAFAAAAAgAh07iQNaEYKfRAQAAswMAAA4AAAAAAAAAAQAgAAAA&#10;JAEAAGRycy9lMm9Eb2MueG1sUEsFBgAAAAAGAAYAWQEAAGcFAAAAAA==&#10;">
                      <v:fill on="f" focussize="0,0"/>
                      <v:stroke weight="0.5pt" color="#000000 [3200]" miterlimit="8" joinstyle="miter"/>
                      <v:imagedata o:title=""/>
                      <o:lock v:ext="edit" aspectratio="f"/>
                    </v:line>
                  </w:pict>
                </mc:Fallback>
              </mc:AlternateContent>
            </w:r>
            <w:r>
              <w:rPr>
                <w:rFonts w:cs="Times New Roman"/>
                <w:b/>
                <w:sz w:val="28"/>
                <w:szCs w:val="28"/>
              </w:rPr>
              <w:t>Ủ</w:t>
            </w:r>
            <w:r>
              <w:rPr>
                <w:rFonts w:cs="Times New Roman"/>
                <w:b/>
                <w:sz w:val="26"/>
                <w:szCs w:val="26"/>
              </w:rPr>
              <w:t xml:space="preserve">Y BAN NHÂN DÂN </w:t>
            </w:r>
          </w:p>
          <w:p>
            <w:pPr>
              <w:spacing w:after="0" w:line="240" w:lineRule="auto"/>
              <w:jc w:val="center"/>
              <w:rPr>
                <w:rFonts w:cs="Times New Roman"/>
                <w:b/>
                <w:sz w:val="28"/>
                <w:szCs w:val="28"/>
              </w:rPr>
            </w:pPr>
            <w:r>
              <w:rPr>
                <w:rFonts w:cs="Times New Roman"/>
                <w:b/>
                <w:sz w:val="26"/>
                <w:szCs w:val="26"/>
                <w:lang w:val="vi-VN"/>
              </w:rPr>
              <w:t>XÃ</w:t>
            </w:r>
            <w:r>
              <w:rPr>
                <w:rFonts w:cs="Times New Roman"/>
                <w:b/>
                <w:sz w:val="26"/>
                <w:szCs w:val="26"/>
              </w:rPr>
              <w:t xml:space="preserve"> HƯƠNG </w:t>
            </w:r>
            <w:r>
              <w:rPr>
                <w:rFonts w:cs="Times New Roman"/>
                <w:b/>
                <w:sz w:val="26"/>
                <w:szCs w:val="26"/>
                <w:lang w:val="vi-VN"/>
              </w:rPr>
              <w:t>KHÊ</w:t>
            </w:r>
          </w:p>
        </w:tc>
        <w:tc>
          <w:tcPr>
            <w:tcW w:w="6384" w:type="dxa"/>
          </w:tcPr>
          <w:p>
            <w:pPr>
              <w:spacing w:after="0" w:line="240" w:lineRule="auto"/>
              <w:jc w:val="center"/>
              <w:rPr>
                <w:rFonts w:cs="Times New Roman"/>
                <w:b/>
                <w:sz w:val="28"/>
                <w:szCs w:val="28"/>
              </w:rPr>
            </w:pPr>
            <w:r>
              <w:rPr>
                <w:rFonts w:cs="Times New Roman"/>
                <w:b/>
                <w:sz w:val="26"/>
                <w:szCs w:val="26"/>
              </w:rPr>
              <w:t>CỘNG HOÀ XÃ HỘI CHỦ NGHĨA VIỆT NAM</w:t>
            </w:r>
          </w:p>
          <w:p>
            <w:pPr>
              <w:spacing w:after="0" w:line="240" w:lineRule="auto"/>
              <w:jc w:val="center"/>
              <w:rPr>
                <w:rFonts w:cs="Times New Roman"/>
                <w:b/>
                <w:sz w:val="28"/>
                <w:szCs w:val="28"/>
              </w:rPr>
            </w:pPr>
            <w:r>
              <w:rPr>
                <w:rFonts w:cs="Times New Roman"/>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895350</wp:posOffset>
                      </wp:positionH>
                      <wp:positionV relativeFrom="paragraph">
                        <wp:posOffset>218440</wp:posOffset>
                      </wp:positionV>
                      <wp:extent cx="2148840" cy="0"/>
                      <wp:effectExtent l="0" t="0" r="22860" b="19050"/>
                      <wp:wrapNone/>
                      <wp:docPr id="2" name="Straight Connector 2"/>
                      <wp:cNvGraphicFramePr/>
                      <a:graphic xmlns:a="http://schemas.openxmlformats.org/drawingml/2006/main">
                        <a:graphicData uri="http://schemas.microsoft.com/office/word/2010/wordprocessingShape">
                          <wps:wsp>
                            <wps:cNvCnPr/>
                            <wps:spPr>
                              <a:xfrm flipV="1">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2" o:spid="_x0000_s1026" o:spt="20" style="position:absolute;left:0pt;flip:y;margin-left:70.5pt;margin-top:17.2pt;height:0pt;width:169.2pt;z-index:251660288;mso-width-relative:page;mso-height-relative:page;" filled="f" stroked="t" coordsize="21600,21600" o:gfxdata="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3liib9YAAAAJAQAADwAAAAAAAAAB&#10;ACAAAAAiAAAAZHJzL2Rvd25yZXYueG1sUEsBAhQAFAAAAAgAh07iQJlmM5LZAQAAvgMAAA4AAAAA&#10;AAAAAQAgAAAAJQEAAGRycy9lMm9Eb2MueG1sUEsFBgAAAAAGAAYAWQEAAHAFAAAAAA==&#10;">
                      <v:fill on="f" focussize="0,0"/>
                      <v:stroke weight="0.5pt" color="#000000 [3200]" miterlimit="8" joinstyle="miter"/>
                      <v:imagedata o:title=""/>
                      <o:lock v:ext="edit" aspectratio="f"/>
                    </v:line>
                  </w:pict>
                </mc:Fallback>
              </mc:AlternateContent>
            </w:r>
            <w:r>
              <w:rPr>
                <w:rFonts w:cs="Times New Roman"/>
                <w:b/>
                <w:sz w:val="28"/>
                <w:szCs w:val="28"/>
              </w:rPr>
              <w:t>Độc lập - Tự do - Hạnh phúc</w:t>
            </w:r>
          </w:p>
        </w:tc>
      </w:tr>
      <w:tr>
        <w:trPr>
          <w:trHeight w:val="412"/>
        </w:trPr>
        <w:tc>
          <w:tcPr>
            <w:tcW w:w="3261" w:type="dxa"/>
          </w:tcPr>
          <w:p>
            <w:pPr>
              <w:spacing w:after="0" w:line="240" w:lineRule="auto"/>
              <w:jc w:val="center"/>
              <w:rPr>
                <w:rFonts w:cs="Times New Roman"/>
                <w:sz w:val="28"/>
                <w:szCs w:val="28"/>
              </w:rPr>
            </w:pPr>
            <w:r>
              <w:rPr>
                <w:rFonts w:cs="Times New Roman"/>
                <w:sz w:val="28"/>
                <w:szCs w:val="28"/>
                <w:lang w:val="vi-VN"/>
              </w:rPr>
              <w:t>Số</w:t>
            </w:r>
            <w:r>
              <w:rPr>
                <w:rFonts w:cs="Times New Roman"/>
                <w:sz w:val="28"/>
                <w:szCs w:val="28"/>
              </w:rPr>
              <w:t xml:space="preserve">: </w:t>
            </w:r>
            <w:r>
              <w:rPr>
                <w:rFonts w:cs="Times New Roman"/>
                <w:sz w:val="28"/>
                <w:szCs w:val="28"/>
                <w:lang w:val="vi-VN"/>
              </w:rPr>
              <w:t xml:space="preserve">  </w:t>
            </w:r>
            <w:r>
              <w:rPr>
                <w:rFonts w:cs="Times New Roman"/>
                <w:sz w:val="28"/>
                <w:szCs w:val="28"/>
              </w:rPr>
              <w:t xml:space="preserve">  </w:t>
            </w:r>
            <w:r>
              <w:rPr>
                <w:rFonts w:cs="Times New Roman"/>
                <w:sz w:val="28"/>
                <w:szCs w:val="28"/>
                <w:lang w:val="vi-VN"/>
              </w:rPr>
              <w:t xml:space="preserve">   </w:t>
            </w:r>
            <w:r>
              <w:rPr>
                <w:rFonts w:cs="Times New Roman"/>
                <w:sz w:val="28"/>
                <w:szCs w:val="28"/>
              </w:rPr>
              <w:t>/TB-UBND</w:t>
            </w:r>
          </w:p>
        </w:tc>
        <w:tc>
          <w:tcPr>
            <w:tcW w:w="6384" w:type="dxa"/>
          </w:tcPr>
          <w:p>
            <w:pPr>
              <w:spacing w:after="0" w:line="240" w:lineRule="auto"/>
              <w:jc w:val="center"/>
              <w:rPr>
                <w:rFonts w:cs="Times New Roman"/>
                <w:i/>
                <w:sz w:val="28"/>
                <w:szCs w:val="28"/>
              </w:rPr>
            </w:pPr>
            <w:r>
              <w:rPr>
                <w:rFonts w:cs="Times New Roman"/>
                <w:i/>
                <w:sz w:val="28"/>
                <w:szCs w:val="28"/>
              </w:rPr>
              <w:t xml:space="preserve">Hương Khê, ngày   </w:t>
            </w:r>
            <w:r>
              <w:rPr>
                <w:rFonts w:cs="Times New Roman"/>
                <w:i/>
                <w:sz w:val="28"/>
                <w:szCs w:val="28"/>
                <w:lang w:val="vi-VN"/>
              </w:rPr>
              <w:t xml:space="preserve"> </w:t>
            </w:r>
            <w:r>
              <w:rPr>
                <w:rFonts w:cs="Times New Roman"/>
                <w:i/>
                <w:sz w:val="28"/>
                <w:szCs w:val="28"/>
              </w:rPr>
              <w:t xml:space="preserve">  tháng </w:t>
            </w:r>
            <w:r>
              <w:rPr>
                <w:rFonts w:cs="Times New Roman"/>
                <w:i/>
                <w:sz w:val="28"/>
                <w:szCs w:val="28"/>
                <w:lang w:val="vi-VN"/>
              </w:rPr>
              <w:t xml:space="preserve">   </w:t>
            </w:r>
            <w:r>
              <w:rPr>
                <w:rFonts w:cs="Times New Roman"/>
                <w:i/>
                <w:sz w:val="28"/>
                <w:szCs w:val="28"/>
              </w:rPr>
              <w:t xml:space="preserve"> năm 2026</w:t>
            </w:r>
          </w:p>
        </w:tc>
      </w:tr>
    </w:tbl>
    <w:p>
      <w:pPr>
        <w:spacing w:line="240" w:lineRule="exact"/>
        <w:jc w:val="center"/>
        <w:rPr>
          <w:rFonts w:ascii="Times New Roman" w:eastAsia="Times New Roman" w:hAnsi="Times New Roman" w:cs="Times New Roman"/>
          <w:b/>
          <w:bCs/>
          <w:sz w:val="28"/>
          <w:szCs w:val="28"/>
        </w:rPr>
      </w:pPr>
    </w:p>
    <w:p>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THÔNG BÁO</w:t>
      </w:r>
    </w:p>
    <w:p>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Kết luận của Chủ tịch UBND xã tại Hội nghị đánh giá tình hình, kết quả thực hiện nhiệm vụ phát triển kinh tế - xã hội, đảm bảo quốc phòng - an ninh tháng 10; nhiệm vụ, giải pháp tháng 11 năm 2026</w:t>
      </w:r>
    </w:p>
    <w:p>
      <w:pPr>
        <w:spacing w:after="0" w:line="360" w:lineRule="exact"/>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2240915</wp:posOffset>
                </wp:positionH>
                <wp:positionV relativeFrom="paragraph">
                  <wp:posOffset>30480</wp:posOffset>
                </wp:positionV>
                <wp:extent cx="13525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6.45pt,2.4pt" to="282.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" strokecolor="black [3200]" strokeweight=".5pt">
                <v:stroke joinstyle="miter"/>
              </v:line>
            </w:pict>
          </mc:Fallback>
        </mc:AlternateContent>
      </w:r>
    </w:p>
    <w:p>
      <w:pPr>
        <w:spacing w:after="0" w:line="240" w:lineRule="auto"/>
        <w:jc w:val="center"/>
        <w:rPr>
          <w:rFonts w:ascii="Times New Roman" w:eastAsia="Times New Roman" w:hAnsi="Times New Roman" w:cs="Times New Roman"/>
          <w:b/>
          <w:bCs/>
          <w:sz w:val="28"/>
          <w:szCs w:val="28"/>
        </w:rPr>
      </w:pPr>
    </w:p>
    <w:p>
      <w:pPr>
        <w:pStyle w:val="NormalWeb"/>
        <w:spacing w:before="60" w:beforeAutospacing="0" w:after="60" w:afterAutospacing="0"/>
        <w:ind w:firstLine="720"/>
        <w:jc w:val="both"/>
        <w:rPr>
          <w:sz w:val="28"/>
          <w:szCs w:val="28"/>
        </w:rPr>
      </w:pPr>
      <w:r>
        <w:rPr>
          <w:sz w:val="28"/>
          <w:szCs w:val="28"/>
        </w:rPr>
        <w:t>Ngày 02/11/2026, tại Hội trường xã, đồng chí Trần Quốc Bảo, Chủ tịch UBND xã chủ trì Hội nghị đánh giá tình hình, kết quả thực hiện nhiệm vụ phát triển kinh tế - xã hội, bảo đảm quốc phòng, an ninh tháng 10, triển khai nhiệm vụ, giải pháp tháng 11/2026. Tham dự Hội nghị có các đồng chí Phó Chủ tịch UBND xã, các Ủy viên UBND xã, Trưởng, Phó các phòng, đơn vị và cán bộ, công chức, người lao động cơ quan UBND xã.</w:t>
      </w:r>
    </w:p>
    <w:p>
      <w:pPr>
        <w:pStyle w:val="NormalWeb"/>
        <w:spacing w:before="60" w:beforeAutospacing="0" w:after="60" w:afterAutospacing="0"/>
        <w:ind w:firstLine="720"/>
        <w:jc w:val="both"/>
        <w:rPr>
          <w:sz w:val="28"/>
          <w:szCs w:val="28"/>
        </w:rPr>
      </w:pPr>
      <w:r>
        <w:rPr>
          <w:sz w:val="28"/>
          <w:szCs w:val="28"/>
        </w:rPr>
        <w:t>Sau khi nghe Văn phòng HĐND và UBND xã báo cáo tình hình, kết quả thực hiện nhiệm vụ phát triển kinh tế - xã hội, đảm bảo quốc phòng, an ninh tháng 10; nhiệm vụ, giải pháp tháng 11 năm 2026 và ý kiến phát biểu của các đại biểu dự Hội nghị, Chủ tịch UBND xã kết luận như sau:</w:t>
      </w:r>
    </w:p>
    <w:p>
      <w:pPr>
        <w:pStyle w:val="NormalWeb"/>
        <w:spacing w:before="60" w:beforeAutospacing="0" w:after="60" w:afterAutospacing="0"/>
        <w:ind w:firstLine="720"/>
        <w:jc w:val="both"/>
        <w:rPr>
          <w:b/>
          <w:sz w:val="28"/>
          <w:szCs w:val="28"/>
        </w:rPr>
      </w:pPr>
      <w:r>
        <w:rPr>
          <w:b/>
          <w:sz w:val="28"/>
          <w:szCs w:val="28"/>
        </w:rPr>
        <w:t>I. Đánh giá tình hình thực hiện tháng 10/2026</w:t>
      </w:r>
    </w:p>
    <w:p>
      <w:pPr>
        <w:pStyle w:val="NormalWeb"/>
        <w:spacing w:before="60" w:beforeAutospacing="0" w:after="60" w:afterAutospacing="0"/>
        <w:ind w:firstLine="720"/>
        <w:jc w:val="both"/>
        <w:rPr>
          <w:b/>
          <w:sz w:val="28"/>
          <w:szCs w:val="28"/>
        </w:rPr>
      </w:pPr>
      <w:r>
        <w:rPr>
          <w:b/>
          <w:sz w:val="28"/>
          <w:szCs w:val="28"/>
        </w:rPr>
        <w:t>1. Kết quả nổi bật</w:t>
      </w:r>
    </w:p>
    <w:p>
      <w:pPr>
        <w:pStyle w:val="NormalWeb"/>
        <w:spacing w:before="60" w:beforeAutospacing="0" w:after="60" w:afterAutospacing="0"/>
        <w:ind w:firstLine="720"/>
        <w:jc w:val="both"/>
        <w:rPr>
          <w:b/>
          <w:sz w:val="28"/>
          <w:szCs w:val="28"/>
        </w:rPr>
      </w:pPr>
      <w:r>
        <w:rPr>
          <w:sz w:val="28"/>
          <w:szCs w:val="28"/>
        </w:rPr>
        <w:t>Trong tháng 10, tình hình kinh tế - xã hội của xã tiếp tục có những chuyển biến tích cực. Sản xuất nông nghiệp vụ Đông được quan tâm chỉ đạo; diện tích rau các loại và khoai lang đạt 100% kế hoạch. Thu ngân sách lũy kế đạt 114% kế hoạch xã giao, trong đó thu trên địa bàn đạt 150%. Công tác đầu tư xây dựng, giải phóng mặt bằng, quản lý đất đai, tài nguyên và môi trường được triển khai; một số công trình đã hoàn thành nghiệm thu. Công tác làm sạch cơ sở dữ liệu đất đai tiếp tục được thực hiện.</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Các lĩnh vực văn hóa - xã hội, giáo dục, y tế, an sinh xã hội được quan tâm. Công tác chuẩn bị tổ chức bán trú, nội trú tại Trường Phổ thông nội trú Tiểu học và THCS Hương Khê được tập trung triển khai. </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Công tác cải cách hành chính, chuyển đổi số có chuyển biến; Trung tâm Phục vụ hành chính công xã tiếp nhận, xử lý khối lượng hồ sơ lớn, các hồ sơ đã giải quyết trong kỳ đều đúng hạn hoặc trước hạn. Công tác tiếp công dân, giải quyết đơn thư, bảo đảm quốc phòng - an ninh được duy trì; an ninh chính trị, trật tự an toàn xã hội cơ bản ổn định.</w:t>
      </w:r>
    </w:p>
    <w:p>
      <w:pPr>
        <w:shd w:val="clear" w:color="auto" w:fill="FFFFFF"/>
        <w:spacing w:before="60" w:after="60" w:line="240" w:lineRule="auto"/>
        <w:ind w:firstLine="720"/>
        <w:jc w:val="both"/>
        <w:rPr>
          <w:rFonts w:ascii="Times New Roman" w:eastAsia="Times New Roman" w:hAnsi="Times New Roman" w:cs="Times New Roman"/>
          <w:b/>
          <w:color w:val="0D0D0D"/>
          <w:sz w:val="28"/>
          <w:szCs w:val="28"/>
        </w:rPr>
      </w:pPr>
      <w:r>
        <w:rPr>
          <w:rFonts w:ascii="Times New Roman" w:eastAsia="Times New Roman" w:hAnsi="Times New Roman" w:cs="Times New Roman"/>
          <w:b/>
          <w:color w:val="0D0D0D"/>
          <w:sz w:val="28"/>
          <w:szCs w:val="28"/>
        </w:rPr>
        <w:t>2. Tồn tại, hạn chế:</w:t>
      </w:r>
    </w:p>
    <w:p>
      <w:pPr>
        <w:shd w:val="clear" w:color="auto" w:fill="FFFFFF"/>
        <w:spacing w:before="60" w:after="60" w:line="240" w:lineRule="auto"/>
        <w:ind w:firstLine="720"/>
        <w:jc w:val="both"/>
        <w:outlineLvl w:val="1"/>
        <w:rPr>
          <w:rFonts w:ascii="Times New Roman" w:hAnsi="Times New Roman" w:cs="Times New Roman"/>
          <w:sz w:val="28"/>
          <w:szCs w:val="28"/>
        </w:rPr>
      </w:pPr>
      <w:r>
        <w:rPr>
          <w:rFonts w:ascii="Times New Roman" w:hAnsi="Times New Roman" w:cs="Times New Roman"/>
          <w:sz w:val="28"/>
          <w:szCs w:val="28"/>
        </w:rPr>
        <w:t>Bên cạnh những kết quả đạt được, vẫn còn một số tồn tại, hạn chế cần tập trung khắc phục:</w:t>
      </w:r>
    </w:p>
    <w:p>
      <w:pPr>
        <w:shd w:val="clear" w:color="auto" w:fill="FFFFFF"/>
        <w:spacing w:before="60" w:after="60" w:line="240" w:lineRule="auto"/>
        <w:ind w:firstLine="720"/>
        <w:jc w:val="both"/>
        <w:outlineLvl w:val="1"/>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Việc giải quyết hồ sơ đất đai, cấp giấy chứng nhận quyền sử dụng đất và các vụ việc tồn đọng từ trước khi sáp nhập còn chậm; một số đơn thư, kiến nghị của công dân chưa được giải quyết dứt điểm. </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Tiến độ thực hiện một số dự án, giải ngân nguồn vốn và công tác quyết toán cần được đẩy nhanh.</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Việc cài đặt ứng dụng i-HaTinh, số hóa dữ liệu và triển khai một số nhiệm vụ chuyển đổi số chưa đáp ứng yêu cầu tiến độ. </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Công tác vệ sinh môi trường, tuyên truyền trực quan và sửa chữa hệ thống truyền thanh ở một số thôn còn hạn chế.</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Khối lượng công việc lớn, nhiều nhiệm vụ mới phát sinh trong khi đội ngũ cán bộ, công chức còn thiếu; một số nhiệm vụ chưa được triển khai quyết liệt, việc phối hợp giải quyết công việc có lúc chưa chặt chẽ. Yêu cầu các đơn vị nghiêm túc nhìn nhận, xác định rõ nguyên nhân và có giải pháp khắc phục ngay trong tháng 11/2026.</w:t>
      </w:r>
    </w:p>
    <w:p>
      <w:pPr>
        <w:shd w:val="clear" w:color="auto" w:fill="FFFFFF"/>
        <w:spacing w:before="60" w:after="60" w:line="240" w:lineRule="auto"/>
        <w:ind w:firstLine="720"/>
        <w:jc w:val="both"/>
        <w:outlineLvl w:val="1"/>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II. Nhiệm vụ trọng tâm tháng 11</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Tập trung hoàn thành các chỉ tiêu, nhiệm vụ năm 2026.</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phòng, trung tâm, đơn vị rà soát toàn bộ nhiệm vụ theo nghị quyết của BCH Đảng bộ xã, HĐND xã và chương trình công tác UBND xã đã đề ra từ đầu năm; xác định rõ những nhiệm vụ đã hoàn thành, chưa hoàn thành, nguyên nhân và thời hạn xử lý. Tiếp tục triển khai dứt điểm các công việc tháng 10/2026 còn dang dở, chưa hoàn thành hoặc chưa triển khai; chủ động tháo gỡ khó khăn, không để công việc tồn đọng do thiếu trách nhiệm hoặc phối hợp không chặt chẽ.</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 Đẩy nhanh tiến độ các nhiệm vụ kinh tế, đầu tư và quản lý đất đai.</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Giao Phòng Kinh tế tập trung đẩy nhanh tiến độ giải ngân các nguồn vốn, hoàn thành các công trình đủ điều kiện nghiệm thu, thanh quyết toán; rà soát, tháo gỡ khó khăn, vướng mắc trong quá trình thực hiện các dự án. Khẩn trương triển khai các nội dung chỉnh trang, trang trí khu vực hồ Bình Sơn, chuẩn bị đón Tết nguyên đán Đinh Mùi năm 2027. Tập trung giải quyết hồ sơ đất đai của các hộ dân đã nộp về phòng kinh tế, nhất là các hồ sơ nọp từ năm 2025; tham mưu xử lý gọn các vụ việc tranh chấp, kiến nghị kéo dài. Đối với hồ sơ hộ ông Nguyễn Trí Phúc, thôn Bình Sơn, phải rà soát đầy đủ hồ sơ, xác định rõ căn cứ pháp lý, điều kiện cấp giấy chứng nhận quyền sử dụng đất; đề xuất phương án xử lý cụ thể, báo cáo trước ngày 10/11/2026. Đẩy nhanh tiến độ số hóa cơ sở dữ liệu đất đai.</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 Tập trung giải quyết đơn thư, kiến nghị của công dân.</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Giao Văn phòng HĐND và UBND xã chủ trì, phối hợp với Phòng Kinh tế và các đơn vị liên quan rà soát, tham mưu giải quyết các đơn thư theo đúng thẩm quyền, quy định pháp luật và thời hạn yêu cầu.</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Tập trung xử lý các vụ việc tồn đọng liên quan</w:t>
      </w:r>
      <w:r>
        <w:rPr>
          <w:rStyle w:val="FootnoteReference"/>
          <w:rFonts w:ascii="Times New Roman" w:eastAsia="Times New Roman" w:hAnsi="Times New Roman" w:cs="Times New Roman"/>
          <w:sz w:val="28"/>
          <w:szCs w:val="28"/>
        </w:rPr>
        <w:footnoteReference w:id="1"/>
      </w:r>
      <w:r>
        <w:rPr>
          <w:rFonts w:ascii="Times New Roman" w:eastAsia="Times New Roman" w:hAnsi="Times New Roman" w:cs="Times New Roman"/>
          <w:sz w:val="28"/>
          <w:szCs w:val="28"/>
        </w:rPr>
        <w:t xml:space="preserve"> phấn đấu hoàn thành trước ngày 05/11/2026; tổ chức hòa giải vụ việc bà Phan Thị Tâm, thôn Long Phú. Chủ động làm việc với các hộ có kiến nghị liên quan đến nghĩa trang Măng Ngọt.</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Đối với đơn bà Nguyễn Thị Chất và đơn ông Võ Tá Lệ, ông Võ Tá Loan, hoàn thành văn bản trả lời trước ngày 15/11/2026 và báo cáo Ủy ban nhân tỉnh, Ban nội chính Tỉnh ủy. Phối hợp với Tòa án và các cơ quan liên quan xử lý đơn của bà Đặng Thị Hoa, bà Phạm Thị Vân…..và các vụ việc khác; bảo đảm đúng quy định, không để phát sinh điểm nóng, khiếu kiện kéo dài.</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 Bảo đảm hoạt động bán trú, nội trú và thực hiện tốt các nhiệm vụ văn hóa - xã hội.</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Giao Phòng Văn hóa - Xã hội chủ trì, phối hợp với nhà trường và các đơn vị liên quan tập trung triển khai tổ chức ăn bán trú, nội trú tại Trường Phổ thông nội trú Tiểu học và THCS Hương Khê; bảo đảm đầy đủ các điều kiện về cơ sở vật chất, nhân lực, dinh dưỡng, vệ sinh an toàn thực phẩm và an toàn cho học sinh theo đúng quy định, phù hợp tình hình thực tế.</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Tăng cường quản lý nhà nước về y tế, an toàn thực phẩm; kiểm tra các cơ sở kinh doanh thực phẩm, cơ sở giết mổ và bếp ăn tập thể. Chuẩn bị chu đáo kế hoạch chăm lo Tết cho hộ nghèo, hộ cận nghèo, người có công, đối tượng chính sách, trẻ em mồ côi và các trường hợp khó khăn; bảo đảm công khai, minh bạch, đúng đối tượng.</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Thành lập các tổ công tác trực tiếp đến từng hộ gia đình để hướng dẫn, hỗ trợ người dân cài đặt, sử dụng ứng dụng i-HaTinh và các phần mềm khác. Hoàn thành công tác chuẩn bị các nội dung để đi cài đặt trước ngày 07/11/2026 và tổ chức triển khai đồng loạt, phấn đấu hoàn thành trước ngày 30/11/2026.</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5. Tăng cường quản lý nhà nước, giữ vững an ninh trật tự.</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phòng chuyên môn phối hợp với Công an xã, Ban Chỉ huy Quân sự xã và các thôn tăng cường kiểm tra, xử lý vi phạm trong lĩnh vực đất đai, tài nguyên, vệ sinh môi trường, kinh doanh cát sỏi, giết mổ động vật, hàng giả, hàng cấm, pháo nổ và các vi phạm khác. Duy trì nghiêm chế độ trực sẵn sàng chiến đấu, chủ động phòng chống thiên tai, bảo đảm an ninh chính trị, trật tự an toàn xã hội; thực hiện tốt công tác sơ khám sức khỏe nghĩa vụ quân sự năm 2027.</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6. Chuẩn bị tốt các nội dung phục vụ kỳ họp cuối năm của HĐND xã.</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Giao Văn phòng HĐND và UBND xã chủ trì, đôn đốc các phòng, đơn vị chuẩn bị đầy đủ báo cáo, tờ trình, dự thảo nghị quyết phục vụ Hội nghị tiếp xúc cử tri và kỳ họp thường lệ cuối năm 2026.</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phòng, đơn vị được giao nhiệm vụ phải chủ động xây dựng, hoàn thiện tài liệu, gửi Văn phòng HĐND và UBND xã trước ngày 18/11/2026; Văn phòng tổng hợp, rà soát và tham mưu tổ chức họp lãnh đạo UBND, các Ủy viên UBND xã xem xét, cho ý kiến trước ngày 23/11/2026. Riêng các báo cáo phục vụ tiếp xúc cử tri phải bảo đảm thời hạn theo kế hoạch tiếp xúc cử tri của Uỷ ban MTTQ xã.</w:t>
      </w:r>
    </w:p>
    <w:p>
      <w:pPr>
        <w:spacing w:before="60" w:after="60" w:line="240" w:lineRule="auto"/>
        <w:ind w:firstLine="720"/>
        <w:jc w:val="both"/>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III. PHÂN CÔNG TRÁCH NHIỆM CHỈ ĐẠO, ĐIỀU HÀNH</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Đồng chí Trần Quốc Bảo – Chủ tịch UBND xã:</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Phụ trách chung, chịu trách nhiệm toàn diện về công tác chỉ đạo, điều hành và kết quả thực hiện nhiệm vụ của UBND xã. Trực tiếp chỉ đạo những nhiệm vụ trọng tâm, cấp bách, những vấn đề khó khăn, phức tạp, liên ngành; tập trung chỉ </w:t>
      </w:r>
      <w:r>
        <w:rPr>
          <w:rFonts w:ascii="Times New Roman" w:eastAsia="Times New Roman" w:hAnsi="Times New Roman" w:cs="Times New Roman"/>
          <w:sz w:val="28"/>
          <w:szCs w:val="28"/>
        </w:rPr>
        <w:lastRenderedPageBreak/>
        <w:t>đạo giải quyết các vụ việc tồn đọng, đơn thư kéo dài, đẩy nhanh tiến độ giải ngân, thực hiện các dự án và hoàn thành các chỉ tiêu phát triển kinh tế - xã hội năm 2026.</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Trực tiếp chỉ đạo, kiểm tra, đôn đốc việc thực hiện các nhiệm vụ đã giao; kịp thời xử lý hoặc báo cáo cấp có thẩm quyền đối với các vấn đề vượt thẩm quyền. Chỉ đạo công tác chuẩn bị nội dung phục vụ kỳ họp cuối năm của HĐND xã và các nhiệm vụ quan trọng khác.</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 Đồng chí Nguyễn Trường Thọ – Phó Chủ tịch UBND xã, phụ trách lĩnh vực kinh tế:</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Trực tiếp chỉ đạo, kiểm tra, đôn đốc Phòng Kinh tế, Trung tâm dịch vụ tổng hợp và các đơn vị liên quan thực hiện nhiệm vụ thuộc lĩnh vực kinh tế, ngân sách, đầu tư xây dựng, giải phóng mặt bằng, đất đai, tài nguyên và môi trường, nông nghiệp, xây dựng nông thôn mới, các nội dung tháng 10 còn tồn đọng chưa xử lý xong và các lĩnh vực được phân công phụ trách.</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Tập trung chỉ đạo tháo gỡ khó khăn, đẩy nhanh tiến độ giải ngân, hoàn thành các công trình, dự án, nhất là các dự án sử dụng nguồn sự nghiệp kinh tế; xử lý các hồ sơ đất đai, vụ việc tồn đọng; chỉ đạo đẩy nhanh tiến độ cấp giấy chứng nhận quyền sử dụng đất cho các hộ gia đình, nhất là các hộ đã nộp hồ sơ từ năm 2025; triển khai số hóa dữ liệu đất đai; chỉnh trang, trang trí khu vực hồ Bình Sơn. </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Chỉ đạo chuẩn bị các báo cáo, tờ trình, dự thảo nghị quyết thuộc lĩnh vực kinh tế phục vụ kỳ họp HĐND xã; chịu trách nhiệm trước Chủ tịch UBND xã về tiến độ, chất lượng các nhiệm vụ được giao.</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 Đồng chí Nguyễn Trọng Vỹ – Phó Chủ tịch UBND xã, phụ trách lĩnh vực văn hóa - xã hội:</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Trực tiếp chỉ đạo, kiểm tra, đôn đốc Phòng Văn hóa - Xã hội, các trường học, Trạm Y tế và các đơn vị liên quan thực hiện nhiệm vụ thuộc lĩnh vực giáo dục, y tế, văn hóa, thông tin, chuyển đổi số, lao động, người có công, an sinh xã hội và các lĩnh vực được phân công phụ trách.</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Tập trung chỉ đạo bảo đảm tổ chức ăn bán trú, nội trú tại Trường Phổ thông nội trú Tiểu học và THCS Hương Khê an toàn, đúng quy định; tăng cường quản lý vệ sinh an toàn thực phẩm; chuẩn bị các điều kiện chăm lo Tết cho người nghèo, đối tượng chính sách, người có công và trẻ em có hoàn cảnh khó khăn.</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Chỉ đạo triển khai tốt các hoạt động văn hóa, tuyên truyền, chuyển đổi số; bầu cử trưởng thôn; chuẩn bị các báo cáo, tờ trình, tài liệu thuộc lĩnh vực phụ trách phục vụ kỳ họp cuối năm của HĐND xã.</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đồng chí Phó Chủ tịch UBND xã chủ động thực hiện nhiệm vụ theo lĩnh vực được phân công; tăng cường phối hợp, kịp thời báo cáo Chủ tịch UBND xã những vấn đề phát sinh, khó khăn, vướng mắc vượt thẩm quyền hoặc liên quan đến nhiều lĩnh vực để thống nhất chỉ đạo giải quyết.</w:t>
      </w:r>
    </w:p>
    <w:p>
      <w:pPr>
        <w:shd w:val="clear" w:color="auto" w:fill="FFFFFF"/>
        <w:spacing w:after="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4. Các đồng chí Ủy viên UBND xã, trưởng các phòng, đơn vị</w:t>
      </w:r>
    </w:p>
    <w:p>
      <w:pPr>
        <w:shd w:val="clear" w:color="auto" w:fill="FFFFFF"/>
        <w:spacing w:after="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Theo chức năng, nhiệm vụ được giao, các đồng chí phải </w:t>
      </w:r>
      <w:r>
        <w:rPr>
          <w:rFonts w:ascii="Times New Roman" w:eastAsia="Times New Roman" w:hAnsi="Times New Roman" w:cs="Times New Roman"/>
          <w:bCs/>
          <w:color w:val="0D0D0D"/>
          <w:sz w:val="28"/>
          <w:szCs w:val="28"/>
        </w:rPr>
        <w:t>chủ động tham mưu, chủ động xử lý công việc</w:t>
      </w:r>
      <w:r>
        <w:rPr>
          <w:rFonts w:ascii="Times New Roman" w:eastAsia="Times New Roman" w:hAnsi="Times New Roman" w:cs="Times New Roman"/>
          <w:color w:val="0D0D0D"/>
          <w:sz w:val="28"/>
          <w:szCs w:val="28"/>
        </w:rPr>
        <w:t>. Những nhiệm vụ đã được phân công phải xác định rõ thời gian hoàn thành; trường hợp có khó khăn, vướng mắc phải báo cáo Lãnh đạo UBND xã để xử lý kịp thời.</w:t>
      </w:r>
    </w:p>
    <w:p>
      <w:pPr>
        <w:shd w:val="clear" w:color="auto" w:fill="FFFFFF"/>
        <w:spacing w:after="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Tập trung giải quyết các kiến nghị từ cơ sở, đơn thư của Nhân dân; rà soát các hồ sơ, vụ việc tồn đọng thuộc lĩnh vực phụ trách, nhất là đất đai, GPMB, thủ tục hành chính và chế độ chính sách.</w:t>
      </w:r>
    </w:p>
    <w:p>
      <w:pPr>
        <w:shd w:val="clear" w:color="auto" w:fill="FFFFFF"/>
        <w:spacing w:after="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b/>
          <w:color w:val="0D0D0D"/>
          <w:sz w:val="28"/>
          <w:szCs w:val="28"/>
        </w:rPr>
        <w:t xml:space="preserve">5. </w:t>
      </w:r>
      <w:r>
        <w:rPr>
          <w:rStyle w:val="Strong"/>
          <w:rFonts w:ascii="Times New Roman" w:hAnsi="Times New Roman" w:cs="Times New Roman"/>
          <w:sz w:val="28"/>
          <w:szCs w:val="28"/>
        </w:rPr>
        <w:t>Ban Chỉ huy Quân sự xã:</w:t>
      </w:r>
      <w:r>
        <w:rPr>
          <w:rFonts w:ascii="Times New Roman" w:hAnsi="Times New Roman" w:cs="Times New Roman"/>
          <w:sz w:val="28"/>
          <w:szCs w:val="28"/>
        </w:rPr>
        <w:t xml:space="preserve"> Duy trì nghiêm chế độ trực sẵn sàng chiến đấu; chủ động nắm tình hình, bảo đảm quốc phòng, an ninh trên địa bàn; rà soát thanh niên trong độ tuổi thực hiện nghĩa vụ quân sự năm 2027, chuẩn bị đầy đủ các điều kiện phục vụ công tác tuyển chọn, gọi công dân nhập ngũ; chủ động lực lượng, phương tiện tham gia phòng, chống thiên tai, tìm kiếm cứu nạn khi có yêu cầu.</w:t>
      </w:r>
    </w:p>
    <w:p>
      <w:pPr>
        <w:shd w:val="clear" w:color="auto" w:fill="FFFFFF"/>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b/>
          <w:color w:val="0D0D0D"/>
          <w:sz w:val="28"/>
          <w:szCs w:val="28"/>
        </w:rPr>
        <w:t xml:space="preserve">6. Công an xã: </w:t>
      </w:r>
      <w:r>
        <w:rPr>
          <w:rFonts w:ascii="Times New Roman" w:hAnsi="Times New Roman" w:cs="Times New Roman"/>
          <w:sz w:val="28"/>
          <w:szCs w:val="28"/>
        </w:rPr>
        <w:t>Chủ động nắm tình hình, bảo đảm an ninh, trật tự, an toàn giao thông; tăng cường công tác phòng ngừa, đấu tranh với các loại tội phạm, vi phạm pháp luật; thực hiện các nhiệm vụ bảo đảm an ninh, trật tự, phòng, chống thiên tai trên địa bàn.</w:t>
      </w:r>
    </w:p>
    <w:p>
      <w:pPr>
        <w:shd w:val="clear" w:color="auto" w:fill="FFFFFF"/>
        <w:spacing w:before="60" w:after="60" w:line="240" w:lineRule="auto"/>
        <w:ind w:firstLine="720"/>
        <w:jc w:val="both"/>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7. Tổ chức thực hiện</w:t>
      </w:r>
    </w:p>
    <w:p>
      <w:pPr>
        <w:shd w:val="clear" w:color="auto" w:fill="FFFFFF"/>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Các đồng chí Phó Chủ tịch, Ủy viên UBND xã, trưởng các phòng, đơn vị căn cứ nhiệm vụ được giao chủ động triển khai thực hiện. </w:t>
      </w:r>
    </w:p>
    <w:p>
      <w:pPr>
        <w:shd w:val="clear" w:color="auto" w:fill="FFFFFF"/>
        <w:spacing w:before="60" w:after="60" w:line="240" w:lineRule="auto"/>
        <w:ind w:firstLine="720"/>
        <w:jc w:val="both"/>
      </w:pPr>
      <w:r>
        <w:rPr>
          <w:rFonts w:ascii="Times New Roman" w:hAnsi="Times New Roman" w:cs="Times New Roman"/>
          <w:sz w:val="28"/>
          <w:szCs w:val="28"/>
        </w:rPr>
        <w:t>Văn phòng HĐND và UBND xã chủ trì theo dõi, đôn đốc việc thực hiện các nhiệm vụ được giao; định kỳ tổng hợp, báo cáo Chủ tịch, các Phó Chủ tịch UBND xã về tiến độ, kết quả thực hiện và những khó khăn, vướng mắc để kịp thời chỉ đạo, xử lý</w:t>
      </w:r>
      <w:r>
        <w:t xml:space="preserve">. </w:t>
      </w:r>
    </w:p>
    <w:p>
      <w:pPr>
        <w:shd w:val="clear" w:color="auto" w:fill="FFFFFF"/>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Chủ tịch UBND xã yêu cầu các đồng chí nêu cao tinh thần trách nhiệm, tăng cường phối hợp, sâu sát cơ sở, tập trung giải quyết công việc đến cùng, không đùn đẩy, né tránh trách nhiệm; phấn đấu hoàn thành cao nhất các nhiệm vụ tháng 11, tạo chuyển biến rõ nét trong công tác chỉ đạo, điều hành của UBND xã.</w:t>
      </w:r>
    </w:p>
    <w:p>
      <w:pPr>
        <w:shd w:val="clear" w:color="auto" w:fill="FFFFFF"/>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sz w:val="28"/>
          <w:szCs w:val="28"/>
        </w:rPr>
        <w:t>Văn phòng HĐND và UBND xã thông báo kết luận của Chủ tịch UBND xã để các phòng, đơn vị liên quan biết, nghiêm túc triển khai thực hiện./.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701"/>
        <w:gridCol w:w="4253"/>
      </w:tblGrid>
      <w:tr>
        <w:trPr>
          <w:trHeight w:val="1444"/>
        </w:trPr>
        <w:tc>
          <w:tcPr>
            <w:tcW w:w="3544" w:type="dxa"/>
          </w:tcPr>
          <w:p>
            <w:pPr>
              <w:spacing w:after="0" w:line="240" w:lineRule="auto"/>
              <w:jc w:val="both"/>
              <w:rPr>
                <w:rFonts w:cs="Times New Roman"/>
                <w:b/>
                <w:i/>
                <w:sz w:val="28"/>
                <w:szCs w:val="28"/>
              </w:rPr>
            </w:pPr>
          </w:p>
          <w:p>
            <w:pPr>
              <w:spacing w:after="0" w:line="240" w:lineRule="auto"/>
              <w:jc w:val="both"/>
              <w:rPr>
                <w:rFonts w:cs="Times New Roman"/>
                <w:b/>
                <w:sz w:val="24"/>
                <w:szCs w:val="24"/>
              </w:rPr>
            </w:pPr>
            <w:r>
              <w:rPr>
                <w:rFonts w:cs="Times New Roman"/>
                <w:b/>
                <w:i/>
                <w:sz w:val="24"/>
                <w:szCs w:val="24"/>
              </w:rPr>
              <w:t>Nơi nhận:</w:t>
            </w:r>
            <w:r>
              <w:rPr>
                <w:rFonts w:cs="Times New Roman"/>
                <w:b/>
                <w:sz w:val="24"/>
                <w:szCs w:val="24"/>
              </w:rPr>
              <w:t xml:space="preserve"> </w:t>
            </w:r>
          </w:p>
          <w:p>
            <w:pPr>
              <w:spacing w:after="0" w:line="240" w:lineRule="auto"/>
              <w:jc w:val="both"/>
              <w:rPr>
                <w:rFonts w:cs="Times New Roman"/>
              </w:rPr>
            </w:pPr>
            <w:r>
              <w:rPr>
                <w:rFonts w:cs="Times New Roman"/>
                <w:lang w:val="vi-VN"/>
              </w:rPr>
              <w:t xml:space="preserve">- </w:t>
            </w:r>
            <w:r>
              <w:rPr>
                <w:rFonts w:cs="Times New Roman"/>
              </w:rPr>
              <w:t xml:space="preserve">Ban Thường vụ </w:t>
            </w:r>
            <w:r>
              <w:rPr>
                <w:rFonts w:cs="Times New Roman"/>
                <w:lang w:val="vi-VN"/>
              </w:rPr>
              <w:t>Đảng</w:t>
            </w:r>
            <w:r>
              <w:rPr>
                <w:rFonts w:cs="Times New Roman"/>
              </w:rPr>
              <w:t xml:space="preserve"> ủy xã; </w:t>
            </w:r>
          </w:p>
          <w:p>
            <w:pPr>
              <w:spacing w:after="0" w:line="240" w:lineRule="auto"/>
              <w:jc w:val="both"/>
              <w:rPr>
                <w:rFonts w:cs="Times New Roman"/>
              </w:rPr>
            </w:pPr>
            <w:r>
              <w:rPr>
                <w:rFonts w:cs="Times New Roman"/>
              </w:rPr>
              <w:t xml:space="preserve">- Thường trực HĐND xã; </w:t>
            </w:r>
          </w:p>
          <w:p>
            <w:pPr>
              <w:spacing w:after="0" w:line="240" w:lineRule="auto"/>
              <w:jc w:val="both"/>
              <w:rPr>
                <w:rFonts w:cs="Times New Roman"/>
              </w:rPr>
            </w:pPr>
            <w:r>
              <w:rPr>
                <w:rFonts w:cs="Times New Roman"/>
                <w:lang w:val="vi-VN"/>
              </w:rPr>
              <w:t xml:space="preserve">- </w:t>
            </w:r>
            <w:r>
              <w:rPr>
                <w:rFonts w:cs="Times New Roman"/>
              </w:rPr>
              <w:t xml:space="preserve">Chủ tịch, các PCT UBND xã; </w:t>
            </w:r>
          </w:p>
          <w:p>
            <w:pPr>
              <w:spacing w:after="0" w:line="240" w:lineRule="auto"/>
              <w:jc w:val="both"/>
              <w:rPr>
                <w:rFonts w:cs="Times New Roman"/>
              </w:rPr>
            </w:pPr>
            <w:r>
              <w:rPr>
                <w:rFonts w:cs="Times New Roman"/>
              </w:rPr>
              <w:t xml:space="preserve">- Các đồng chí Uỷ viên UBND xã; </w:t>
            </w:r>
          </w:p>
          <w:p>
            <w:pPr>
              <w:spacing w:after="0" w:line="240" w:lineRule="auto"/>
              <w:jc w:val="both"/>
              <w:rPr>
                <w:rFonts w:cs="Times New Roman"/>
              </w:rPr>
            </w:pPr>
            <w:r>
              <w:rPr>
                <w:rFonts w:cs="Times New Roman"/>
              </w:rPr>
              <w:t xml:space="preserve">- Các phòng, đơn vị liên quan; </w:t>
            </w:r>
          </w:p>
          <w:p>
            <w:pPr>
              <w:spacing w:after="0" w:line="240" w:lineRule="auto"/>
              <w:jc w:val="both"/>
              <w:rPr>
                <w:rFonts w:cs="Times New Roman"/>
              </w:rPr>
            </w:pPr>
            <w:r>
              <w:rPr>
                <w:rFonts w:cs="Times New Roman"/>
              </w:rPr>
              <w:t>- Chánh, PVP HĐND</w:t>
            </w:r>
            <w:r>
              <w:rPr>
                <w:rFonts w:cs="Times New Roman"/>
                <w:lang w:val="vi-VN"/>
              </w:rPr>
              <w:t xml:space="preserve"> và </w:t>
            </w:r>
            <w:r>
              <w:rPr>
                <w:rFonts w:cs="Times New Roman"/>
              </w:rPr>
              <w:t>UBND xã;</w:t>
            </w:r>
          </w:p>
          <w:p>
            <w:pPr>
              <w:spacing w:after="0" w:line="240" w:lineRule="auto"/>
              <w:jc w:val="both"/>
              <w:rPr>
                <w:rFonts w:cs="Times New Roman"/>
              </w:rPr>
            </w:pPr>
            <w:r>
              <w:rPr>
                <w:rFonts w:cs="Times New Roman"/>
              </w:rPr>
              <w:t xml:space="preserve">- Lưu: </w:t>
            </w:r>
            <w:r>
              <w:rPr>
                <w:rFonts w:cs="Times New Roman"/>
                <w:lang w:val="vi-VN"/>
              </w:rPr>
              <w:t>VT</w:t>
            </w:r>
            <w:r>
              <w:rPr>
                <w:rFonts w:cs="Times New Roman"/>
              </w:rPr>
              <w:t>.</w:t>
            </w:r>
          </w:p>
          <w:p>
            <w:pPr>
              <w:spacing w:after="0" w:line="240" w:lineRule="auto"/>
              <w:jc w:val="both"/>
              <w:rPr>
                <w:rFonts w:cs="Times New Roman"/>
                <w:sz w:val="28"/>
                <w:szCs w:val="28"/>
              </w:rPr>
            </w:pPr>
          </w:p>
        </w:tc>
        <w:tc>
          <w:tcPr>
            <w:tcW w:w="1701" w:type="dxa"/>
          </w:tcPr>
          <w:p>
            <w:pPr>
              <w:spacing w:after="0" w:line="240" w:lineRule="auto"/>
              <w:ind w:left="-113"/>
              <w:jc w:val="both"/>
              <w:rPr>
                <w:rFonts w:cs="Times New Roman"/>
                <w:b/>
                <w:sz w:val="28"/>
                <w:szCs w:val="28"/>
              </w:rPr>
            </w:pPr>
          </w:p>
        </w:tc>
        <w:tc>
          <w:tcPr>
            <w:tcW w:w="4253" w:type="dxa"/>
          </w:tcPr>
          <w:p>
            <w:pPr>
              <w:spacing w:after="0" w:line="240" w:lineRule="auto"/>
              <w:rPr>
                <w:rFonts w:cs="Times New Roman"/>
                <w:b/>
                <w:sz w:val="28"/>
                <w:szCs w:val="28"/>
              </w:rPr>
            </w:pPr>
          </w:p>
          <w:p>
            <w:pPr>
              <w:spacing w:after="0" w:line="240" w:lineRule="auto"/>
              <w:ind w:left="-113"/>
              <w:jc w:val="center"/>
              <w:rPr>
                <w:rFonts w:cs="Times New Roman"/>
                <w:b/>
                <w:sz w:val="28"/>
                <w:szCs w:val="28"/>
              </w:rPr>
            </w:pPr>
            <w:r>
              <w:rPr>
                <w:rFonts w:cs="Times New Roman"/>
                <w:b/>
                <w:sz w:val="28"/>
                <w:szCs w:val="28"/>
              </w:rPr>
              <w:t>TL. CHỦ TỊCH</w:t>
            </w:r>
          </w:p>
          <w:p>
            <w:pPr>
              <w:spacing w:after="0" w:line="240" w:lineRule="auto"/>
              <w:ind w:left="-113"/>
              <w:jc w:val="center"/>
              <w:rPr>
                <w:rFonts w:cs="Times New Roman"/>
                <w:b/>
                <w:sz w:val="28"/>
                <w:szCs w:val="28"/>
              </w:rPr>
            </w:pPr>
            <w:r>
              <w:rPr>
                <w:rFonts w:cs="Times New Roman"/>
                <w:b/>
                <w:sz w:val="28"/>
                <w:szCs w:val="28"/>
              </w:rPr>
              <w:t>CHÁNH VĂN PHÒNG</w:t>
            </w:r>
          </w:p>
          <w:p>
            <w:pPr>
              <w:spacing w:after="0" w:line="240" w:lineRule="auto"/>
              <w:ind w:left="-113"/>
              <w:jc w:val="center"/>
              <w:rPr>
                <w:rFonts w:cs="Times New Roman"/>
                <w:b/>
                <w:sz w:val="28"/>
                <w:szCs w:val="28"/>
              </w:rPr>
            </w:pPr>
          </w:p>
          <w:p>
            <w:pPr>
              <w:spacing w:after="0" w:line="240" w:lineRule="auto"/>
              <w:ind w:left="-113"/>
              <w:jc w:val="center"/>
              <w:rPr>
                <w:rFonts w:cs="Times New Roman"/>
                <w:sz w:val="28"/>
                <w:szCs w:val="28"/>
              </w:rPr>
            </w:pPr>
          </w:p>
          <w:p>
            <w:pPr>
              <w:spacing w:after="0" w:line="240" w:lineRule="auto"/>
              <w:jc w:val="center"/>
              <w:rPr>
                <w:rFonts w:cs="Times New Roman"/>
                <w:sz w:val="28"/>
                <w:szCs w:val="28"/>
              </w:rPr>
            </w:pPr>
          </w:p>
          <w:p>
            <w:pPr>
              <w:spacing w:after="0" w:line="240" w:lineRule="auto"/>
              <w:jc w:val="center"/>
              <w:rPr>
                <w:rFonts w:cs="Times New Roman"/>
                <w:sz w:val="28"/>
                <w:szCs w:val="28"/>
              </w:rPr>
            </w:pPr>
          </w:p>
          <w:p>
            <w:pPr>
              <w:spacing w:after="0" w:line="240" w:lineRule="auto"/>
              <w:jc w:val="center"/>
              <w:rPr>
                <w:rFonts w:cs="Times New Roman"/>
                <w:sz w:val="28"/>
                <w:szCs w:val="28"/>
              </w:rPr>
            </w:pPr>
          </w:p>
          <w:p>
            <w:pPr>
              <w:spacing w:after="0" w:line="240" w:lineRule="auto"/>
              <w:ind w:left="-113"/>
              <w:jc w:val="center"/>
              <w:rPr>
                <w:rFonts w:cs="Times New Roman"/>
                <w:b/>
                <w:sz w:val="28"/>
                <w:szCs w:val="28"/>
              </w:rPr>
            </w:pPr>
            <w:r>
              <w:rPr>
                <w:rFonts w:cs="Times New Roman"/>
                <w:b/>
                <w:sz w:val="28"/>
                <w:szCs w:val="28"/>
              </w:rPr>
              <w:t>Trần Hữu Linh</w:t>
            </w:r>
          </w:p>
        </w:tc>
      </w:tr>
    </w:tbl>
    <w:p>
      <w:pPr>
        <w:spacing w:line="240" w:lineRule="auto"/>
        <w:jc w:val="both"/>
        <w:rPr>
          <w:rFonts w:ascii="Times New Roman" w:hAnsi="Times New Roman" w:cs="Times New Roman"/>
          <w:sz w:val="28"/>
          <w:szCs w:val="28"/>
        </w:rPr>
      </w:pPr>
    </w:p>
    <w:sectPr>
      <w:headerReference w:type="default" r:id="rId9"/>
      <w:pgSz w:w="11907" w:h="16840" w:code="9"/>
      <w:pgMar w:top="1021" w:right="1021" w:bottom="964" w:left="1701" w:header="22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Fonts w:ascii="Times New Roman" w:hAnsi="Times New Roman" w:cs="Times New Roman"/>
          <w:sz w:val="22"/>
          <w:szCs w:val="22"/>
        </w:rPr>
        <w:footnoteRef/>
      </w:r>
      <w:r>
        <w:rPr>
          <w:rFonts w:ascii="Times New Roman" w:hAnsi="Times New Roman" w:cs="Times New Roman"/>
          <w:sz w:val="22"/>
          <w:szCs w:val="22"/>
        </w:rPr>
        <w:t xml:space="preserve"> Vụ việc liên quan </w:t>
      </w:r>
      <w:r>
        <w:rPr>
          <w:rFonts w:ascii="Times New Roman" w:eastAsia="Times New Roman" w:hAnsi="Times New Roman" w:cs="Times New Roman"/>
          <w:sz w:val="22"/>
          <w:szCs w:val="22"/>
        </w:rPr>
        <w:t>đến hộ ông Quyền, ông Liên, hộ bà Ngà và các trường hợp khác</w:t>
      </w:r>
      <w:r>
        <w:rPr>
          <w:rFonts w:ascii="Times New Roman" w:eastAsia="Times New Roman" w:hAnsi="Times New Roman" w:cs="Times New Roman"/>
          <w:sz w:val="28"/>
          <w:szCs w:val="2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901804"/>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F2002"/>
    <w:multiLevelType w:val="hybridMultilevel"/>
    <w:tmpl w:val="3984D34C"/>
    <w:lvl w:ilvl="0" w:tplc="D07802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1D5030"/>
    <w:multiLevelType w:val="hybridMultilevel"/>
    <w:tmpl w:val="4D9A6C88"/>
    <w:lvl w:ilvl="0" w:tplc="0786F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54847049-17C6-4FBD-A344-5431EBC7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13328">
      <w:bodyDiv w:val="1"/>
      <w:marLeft w:val="0"/>
      <w:marRight w:val="0"/>
      <w:marTop w:val="0"/>
      <w:marBottom w:val="0"/>
      <w:divBdr>
        <w:top w:val="none" w:sz="0" w:space="0" w:color="auto"/>
        <w:left w:val="none" w:sz="0" w:space="0" w:color="auto"/>
        <w:bottom w:val="none" w:sz="0" w:space="0" w:color="auto"/>
        <w:right w:val="none" w:sz="0" w:space="0" w:color="auto"/>
      </w:divBdr>
    </w:div>
    <w:div w:id="962619276">
      <w:bodyDiv w:val="1"/>
      <w:marLeft w:val="0"/>
      <w:marRight w:val="0"/>
      <w:marTop w:val="0"/>
      <w:marBottom w:val="0"/>
      <w:divBdr>
        <w:top w:val="none" w:sz="0" w:space="0" w:color="auto"/>
        <w:left w:val="none" w:sz="0" w:space="0" w:color="auto"/>
        <w:bottom w:val="none" w:sz="0" w:space="0" w:color="auto"/>
        <w:right w:val="none" w:sz="0" w:space="0" w:color="auto"/>
      </w:divBdr>
    </w:div>
    <w:div w:id="1152982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3BA27A-48C9-4D33-B4A5-EA2FAEF23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vx</cp:lastModifiedBy>
  <cp:revision>2</cp:revision>
  <cp:lastPrinted>2026-08-10T03:40:00Z</cp:lastPrinted>
  <dcterms:created xsi:type="dcterms:W3CDTF">2026-11-06T09:48:00Z</dcterms:created>
  <dcterms:modified xsi:type="dcterms:W3CDTF">2026-11-06T09:48:00Z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eyJoZGlkIjoiMjIwNzE4NDExNzViNzc5NzkwYzM4OGI2NWU5Nzk2YjUifQ==</vt:lpwstr>
  </property>
  <property fmtid="{D5CDD505-2E9C-101B-9397-08002B2CF9AE}" pid="3" name="KSOProductBuildVer">
    <vt:lpwstr>1066-12.1.0.28032</vt:lpwstr>
  </property>
  <property fmtid="{D5CDD505-2E9C-101B-9397-08002B2CF9AE}" pid="4" name="ICV">
    <vt:lpwstr>218FEF1888FE492EB7EB5483EE4C03DA_12</vt:lpwstr>
  </property>
</Properties>
</file>