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D73" w:rsidRPr="00A20D73" w:rsidRDefault="00A20D73" w:rsidP="00A20D73">
      <w:pPr>
        <w:jc w:val="both"/>
        <w:rPr>
          <w:rFonts w:ascii="Times New Roman" w:hAnsi="Times New Roman" w:cs="Times New Roman"/>
          <w:color w:val="081B3A"/>
          <w:spacing w:val="3"/>
          <w:sz w:val="28"/>
          <w:szCs w:val="28"/>
          <w:shd w:val="clear" w:color="auto" w:fill="E5F1FF"/>
        </w:rPr>
      </w:pPr>
      <w:r w:rsidRPr="00A20D73">
        <w:rPr>
          <w:rFonts w:ascii="Times New Roman" w:hAnsi="Times New Roman" w:cs="Times New Roman"/>
          <w:color w:val="081B3A"/>
          <w:spacing w:val="3"/>
          <w:sz w:val="28"/>
          <w:szCs w:val="28"/>
          <w:shd w:val="clear" w:color="auto" w:fill="E5F1FF"/>
        </w:rPr>
        <w:t xml:space="preserve">Agribank Chi nhánh Hương Khê Hà Tĩnh II trao tặng thiết bị tin học cho 07 Trạm Y tế xã, góp phần nâng cao chất lượng chăm sóc sức khỏe nhân dân </w:t>
      </w:r>
    </w:p>
    <w:p w:rsidR="00A20D73" w:rsidRDefault="00A20D73" w:rsidP="00A20D73">
      <w:pPr>
        <w:jc w:val="both"/>
        <w:rPr>
          <w:rFonts w:ascii="Times New Roman" w:hAnsi="Times New Roman" w:cs="Times New Roman"/>
          <w:color w:val="081B3A"/>
          <w:spacing w:val="3"/>
          <w:sz w:val="28"/>
          <w:szCs w:val="28"/>
          <w:shd w:val="clear" w:color="auto" w:fill="E5F1FF"/>
        </w:rPr>
      </w:pPr>
      <w:r w:rsidRPr="00A20D73">
        <w:rPr>
          <w:rFonts w:ascii="Times New Roman" w:hAnsi="Times New Roman" w:cs="Times New Roman"/>
          <w:color w:val="081B3A"/>
          <w:spacing w:val="3"/>
          <w:sz w:val="28"/>
          <w:szCs w:val="28"/>
          <w:shd w:val="clear" w:color="auto" w:fill="E5F1FF"/>
        </w:rPr>
        <w:t xml:space="preserve">Thực hiện chương trình an sinh xã hội năm 2026, Agribank Chi nhánh Hương Khê Hà Tĩnh II đã triển khai hoạt động tài trợ trang thiết bị phục vụ công tác khám, chữa bệnh và chăm sóc sức khỏe ban đầu cho các Trạm Y tế trên địa bàn. </w:t>
      </w:r>
    </w:p>
    <w:p w:rsidR="00A20D73" w:rsidRDefault="00A20D73" w:rsidP="00A20D73">
      <w:pPr>
        <w:jc w:val="both"/>
        <w:rPr>
          <w:rFonts w:ascii="Times New Roman" w:hAnsi="Times New Roman" w:cs="Times New Roman"/>
          <w:color w:val="081B3A"/>
          <w:spacing w:val="3"/>
          <w:sz w:val="28"/>
          <w:szCs w:val="28"/>
          <w:shd w:val="clear" w:color="auto" w:fill="E5F1FF"/>
        </w:rPr>
      </w:pPr>
      <w:r w:rsidRPr="00A20D73">
        <w:rPr>
          <w:rFonts w:ascii="Times New Roman" w:hAnsi="Times New Roman" w:cs="Times New Roman"/>
          <w:color w:val="081B3A"/>
          <w:spacing w:val="3"/>
          <w:sz w:val="28"/>
          <w:szCs w:val="28"/>
          <w:shd w:val="clear" w:color="auto" w:fill="E5F1FF"/>
        </w:rPr>
        <w:t xml:space="preserve">Theo đó, Agribank Chi nhánh Hương Khê Hà Tĩnh II đã trao tặng 07 bộ thiết bị tin học, gồm 01 máy vi tính và 01 máy in cho mỗi Trạm Y tế thuộc khu vực huyện Hương Khê (cũ), gồm các xã: Hương Khê, Hương Phố, Hương Bình, Hương Đô, Hương Xuân, Phúc Trạch và Hà Linh. Tổng giá trị chương trình tài trợ là 210.000.000 đồng. Đây là hoạt động thiết thực, thể hiện trách nhiệm xã hội và tinh thần đồng hành của Agribank đối với ngành y tế địa phương, góp phần tăng cường cơ sở vật chất, hỗ trợ các Trạm Y tế nâng cao hiệu quả ứng dụng công nghệ thông tin trong công tác quản lý, khám chữa bệnh và phục vụ người dân. Trong những năm qua, bên cạnh việc thực hiện tốt nhiệm vụ kinh doanh, Agribank Chi nhánh Hương Khê Hà Tĩnh II luôn tích cực triển khai nhiều chương trình an sinh xã hội trên địa bàn, đặc biệt trong các lĩnh vực y tế, giáo dục, xây dựng nông thôn mới và hỗ trợ các đối tượng có hoàn cảnh khó khăn. </w:t>
      </w:r>
    </w:p>
    <w:p w:rsidR="00BE15E9" w:rsidRPr="00A20D73" w:rsidRDefault="00A20D73" w:rsidP="00A20D73">
      <w:pPr>
        <w:jc w:val="both"/>
        <w:rPr>
          <w:rFonts w:ascii="Times New Roman" w:hAnsi="Times New Roman" w:cs="Times New Roman"/>
          <w:sz w:val="28"/>
          <w:szCs w:val="28"/>
        </w:rPr>
      </w:pPr>
      <w:bookmarkStart w:id="0" w:name="_GoBack"/>
      <w:bookmarkEnd w:id="0"/>
      <w:r w:rsidRPr="00A20D73">
        <w:rPr>
          <w:rFonts w:ascii="Times New Roman" w:hAnsi="Times New Roman" w:cs="Times New Roman"/>
          <w:color w:val="081B3A"/>
          <w:spacing w:val="3"/>
          <w:sz w:val="28"/>
          <w:szCs w:val="28"/>
          <w:shd w:val="clear" w:color="auto" w:fill="E5F1FF"/>
        </w:rPr>
        <w:t>Chương trình tài trợ lần này tiếp tục khẳng định cam kết của Agribank trong việc chung tay vì sự phát triển bền vững của cộng đồng, góp phần nâng cao chất lượng dịch vụ y tế cơ sở và chăm lo sức khỏe nhân dân.</w:t>
      </w:r>
    </w:p>
    <w:sectPr w:rsidR="00BE15E9" w:rsidRPr="00A20D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D73"/>
    <w:rsid w:val="00A20D73"/>
    <w:rsid w:val="00BE1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BE5FB"/>
  <w15:chartTrackingRefBased/>
  <w15:docId w15:val="{0508175C-A27F-409C-91CE-755D29CD6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1268</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2026-07-10T02:06:00Z</dcterms:created>
  <dcterms:modified xsi:type="dcterms:W3CDTF">2026-07-10T02:07:00Z</dcterms:modified>
</cp:coreProperties>
</file>