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5DA32"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sz w:val="28"/>
          <w:szCs w:val="28"/>
        </w:rPr>
        <w:t>Viện KSND Khu vực 4 – Hà Tĩnh đẩy mạnh công tác tuyên truyền thông qua các phiên tòa xét xử lưu động.</w:t>
      </w:r>
    </w:p>
    <w:p w14:paraId="41F09D42" w14:textId="509121F6" w:rsidR="006F4260"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sz w:val="28"/>
          <w:szCs w:val="28"/>
        </w:rPr>
        <w:t>Ngày 25/5/2026, Viện kiểm sát nhân dân (KSND) Khu vực 4 phối hợp với Tòa án nhân dân Khu vực 4 tổ chức 2 phiên tòa hình sự xét xử lưu động tại xã Hương Khê. Hoạt động nhằm tăng cường hiệu quả công tác tuyên truyền, phổ biến, giáo dục pháp luật trong Nhân dân; đồng thời nâng cao chất lượng thực hành quyền công tố và kiểm sát xét xử của ngành Kiểm sát.</w:t>
      </w:r>
    </w:p>
    <w:p w14:paraId="5FB26538"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t>Việc lựa chọn các vụ án điển hình để đưa ra xét xử lưu động thể hiện rõ chủ trương gắn hoạt động xét xử với công tác tuyên truyền pháp luật, giúp người dân trực tiếp theo dõi diễn biến phiên tòa, nâng cao nhận thức, ý thức chấp hành pháp luật; qua đó góp phần phòng ngừa vi phạm và tội phạm ngay từ cơ sở.</w:t>
      </w:r>
    </w:p>
    <w:p w14:paraId="59E20330"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t>Hai vụ án được đưa ra xét xử gồm vụ án Lê Khắc Tuấn phạm tội “Cố ý gây thương tích” theo quy định tại điểm a, c, i khoản 1 Điều 134 Bộ luật Hình sự và vụ án Nguyễn Bá Thủy phạm tội “Mua bán trái phép chất ma túy” theo quy định tại điểm b khoản 3 Điều 251 Bộ luật Hình sự.</w:t>
      </w:r>
    </w:p>
    <w:p w14:paraId="5790C5A6" w14:textId="3126D5E3" w:rsidR="003C5B8C" w:rsidRPr="003C5B8C" w:rsidRDefault="003C5B8C" w:rsidP="003C5B8C">
      <w:pPr>
        <w:jc w:val="both"/>
        <w:rPr>
          <w:rFonts w:ascii="Times New Roman" w:hAnsi="Times New Roman" w:cs="Times New Roman"/>
          <w:bCs/>
          <w:sz w:val="28"/>
          <w:szCs w:val="28"/>
        </w:rPr>
      </w:pPr>
      <w:r w:rsidRPr="003C5B8C">
        <w:rPr>
          <w:rFonts w:ascii="Times New Roman" w:hAnsi="Times New Roman" w:cs="Times New Roman"/>
          <w:bCs/>
          <w:i/>
          <w:iCs/>
          <w:sz w:val="28"/>
          <w:szCs w:val="28"/>
        </w:rPr>
        <w:t xml:space="preserve">Vụ án thứ nhất: </w:t>
      </w:r>
      <w:r w:rsidRPr="003C5B8C">
        <w:rPr>
          <w:rFonts w:ascii="Times New Roman" w:hAnsi="Times New Roman" w:cs="Times New Roman"/>
          <w:bCs/>
          <w:sz w:val="28"/>
          <w:szCs w:val="28"/>
        </w:rPr>
        <w:t>vào khoảng 22 giờ ngày 12/1/2026, tại quán tạp hóa của chị Lê Thị Hồng Vân ở thôn Quang Lộc, xã Hương Khê, chỉ vì mâu thuẫn nhỏ nhặt trong giao tiếp, Lê Khắc Tuấn (SN 1994) đã dùng điếu hút thuốc lào đánh vào vùng đầu cháu Nguyễn Hoàng Gia Bảo (SN 2012), gây thương tích với tỷ lệ tổn thương cơ thể 2%. Đáng chú ý, bị cáo Tuấn từng có tiền án về tội “Cố ý gây thương tích”, chưa được xóa án tích nhưng tiếp tục thực hiện hành vi phạm tội, thể hiện tính chất hung hãn, côn đồ, coi thường pháp luật.</w:t>
      </w:r>
    </w:p>
    <w:p w14:paraId="10EA1CB4"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i/>
          <w:iCs/>
          <w:sz w:val="28"/>
          <w:szCs w:val="28"/>
        </w:rPr>
        <w:t xml:space="preserve">Vụ án thứ hai: </w:t>
      </w:r>
      <w:r w:rsidRPr="003C5B8C">
        <w:rPr>
          <w:rFonts w:ascii="Times New Roman" w:hAnsi="Times New Roman" w:cs="Times New Roman"/>
          <w:bCs/>
          <w:sz w:val="28"/>
          <w:szCs w:val="28"/>
        </w:rPr>
        <w:t>vào đầu tháng 12/2025, Nguyễn Bá Thủy (SN 1999, trú thôn Phúc Long, xã Hương Khê) mua 2 túi ma túy Methamphetamine với giá 20 triệu đồng nhằm mục đích sử dụng và bán kiếm lời. Từ ngày 1/12 đến ngày 15/12/2025, Thủy đã 19 lần bán trái phép tổng cộng 147 viên ma túy Methamphetamine cho nhiều đối tượng trên địa bàn, thu lợi 14,7 triệu đồng. Đến ngày 15/12/2025, khi Thủy tiếp tục mang theo 10 viên ma túy loại Methamphetamine có khối lượng 1,04 gam để sử dụng và bán thì bị lực lượng chức năng phát hiện, bắt quả tang. Khám xét nơi ở của đối tượng, Cơ quan điều tra tiếp tục thu giữ thêm 334 viên ma túy. Tổng khối lượng Methamphetamine thu giữ và chứng minh được trong vụ án là 50,04425 gam.</w:t>
      </w:r>
    </w:p>
    <w:p w14:paraId="005BD56D"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lastRenderedPageBreak/>
        <w:t>Trên cơ sở đánh giá toàn diện tính chất, mức độ hành vi phạm tội, nhân thân các bị cáo cùng các tình tiết tăng nặng, giảm nhẹ trách nhiệm hình sự, Hội đồng xét xử đã tuyên phạt bị cáo Lê Khắc Tuấn 9 tháng tù giam về tội “Cố ý gây thương tích”; bị cáo Nguyễn Bá Thủy 15 năm 9 tháng tù về tội “Mua bán trái phép chất ma túy”.</w:t>
      </w:r>
    </w:p>
    <w:p w14:paraId="1ECAC011"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t>Tại phiên tòa, các Kiểm sát viên được phân công thực hành quyền công tố và kiểm sát xét xử đã chủ động tham gia xét hỏi, phân tích, làm rõ nội dung vụ án, các chứng cứ buộc tội, tình tiết tăng nặng, giảm nhẹ trách nhiệm hình sự cũng như nhân thân của các bị cáo. Đồng thời, đơn vị đã đẩy mạnh ứng dụng công nghệ thông tin trong hoạt động xét hỏi, tranh tụng thông qua việc công bố, trình chiếu tài liệu, chứng cứ bằng hình ảnh, số hóa hồ sơ và xây dựng sơ đồ tư duy phục vụ quá trình xét xử. Trên cơ sở hồ sơ vụ án, kết quả điều tra và diễn biến tranh luận tại phiên tòa, Hội đồng xét xử đã chấp nhận đề nghị của Kiểm sát viên, tuyên phạt các bị cáo đúng người, đúng tội, đúng quy định pháp luật.</w:t>
      </w:r>
    </w:p>
    <w:p w14:paraId="633718AD"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t>Các phiên tòa xét xử lưu động thu hút đông đảo quần chúng Nhân dân trên địa bàn và hơn 200 em học sinh Trường THPT Hương Khê đến tham dự. Thông qua quá trình xét hỏi và tranh tụng công khai, đại diện Viện kiểm sát đã lồng ghép tuyên truyền, giải thích cho người dân và các em học sinh hiểu rõ hậu quả của hành vi phạm tội cũng như tính nghiêm minh của pháp luật, từ đó tạo hiệu ứng cảnh tỉnh, răn đe mạnh mẽ, góp phần nâng cao ý thức phòng ngừa và đấu tranh với các hành vi vi phạm pháp luật.</w:t>
      </w:r>
    </w:p>
    <w:p w14:paraId="53BA9025" w14:textId="77777777" w:rsidR="003C5B8C" w:rsidRPr="003C5B8C" w:rsidRDefault="003C5B8C" w:rsidP="003C5B8C">
      <w:pPr>
        <w:jc w:val="both"/>
        <w:rPr>
          <w:rFonts w:ascii="Times New Roman" w:hAnsi="Times New Roman" w:cs="Times New Roman"/>
          <w:sz w:val="28"/>
          <w:szCs w:val="28"/>
        </w:rPr>
      </w:pPr>
      <w:r w:rsidRPr="003C5B8C">
        <w:rPr>
          <w:rFonts w:ascii="Times New Roman" w:hAnsi="Times New Roman" w:cs="Times New Roman"/>
          <w:bCs/>
          <w:sz w:val="28"/>
          <w:szCs w:val="28"/>
        </w:rPr>
        <w:t>Hình ảnh các Kiểm sát viên với lập luận sắc bén, tinh thần trách nhiệm cao tại phiên tòa là minh chứng rõ nét cho sự nghiêm minh của pháp luật. Trong thời gian tới, Viện KSND Khu vực 4 sẽ tiếp tục đồng hành cùng cấp ủy, chính quyền và Nhân dân địa phương, không chỉ trong công tác đấu tranh phòng, chống tội phạm mà còn góp phần đưa pháp luật đi vào cuộc sống, giữ vững an ninh trật tự trên địa bàn.</w:t>
      </w:r>
    </w:p>
    <w:p w14:paraId="600BD4C9" w14:textId="77777777" w:rsidR="003C5B8C" w:rsidRPr="003C5B8C" w:rsidRDefault="003C5B8C" w:rsidP="003C5B8C">
      <w:pPr>
        <w:jc w:val="both"/>
        <w:rPr>
          <w:rFonts w:ascii="Times New Roman" w:hAnsi="Times New Roman" w:cs="Times New Roman"/>
          <w:sz w:val="28"/>
          <w:szCs w:val="28"/>
        </w:rPr>
      </w:pPr>
    </w:p>
    <w:sectPr w:rsidR="003C5B8C" w:rsidRPr="003C5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8C"/>
    <w:rsid w:val="001D667C"/>
    <w:rsid w:val="00270E6E"/>
    <w:rsid w:val="003C5B8C"/>
    <w:rsid w:val="006F4260"/>
    <w:rsid w:val="007D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DD93"/>
  <w15:chartTrackingRefBased/>
  <w15:docId w15:val="{11C67DF8-EE13-4714-9D26-6005F6DD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B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5B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C5B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B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5B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5B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B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B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B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B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5B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C5B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5B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5B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5B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B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B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B8C"/>
    <w:rPr>
      <w:rFonts w:eastAsiaTheme="majorEastAsia" w:cstheme="majorBidi"/>
      <w:color w:val="272727" w:themeColor="text1" w:themeTint="D8"/>
    </w:rPr>
  </w:style>
  <w:style w:type="paragraph" w:styleId="Title">
    <w:name w:val="Title"/>
    <w:basedOn w:val="Normal"/>
    <w:next w:val="Normal"/>
    <w:link w:val="TitleChar"/>
    <w:uiPriority w:val="10"/>
    <w:qFormat/>
    <w:rsid w:val="003C5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B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B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B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B8C"/>
    <w:pPr>
      <w:spacing w:before="160"/>
      <w:jc w:val="center"/>
    </w:pPr>
    <w:rPr>
      <w:i/>
      <w:iCs/>
      <w:color w:val="404040" w:themeColor="text1" w:themeTint="BF"/>
    </w:rPr>
  </w:style>
  <w:style w:type="character" w:customStyle="1" w:styleId="QuoteChar">
    <w:name w:val="Quote Char"/>
    <w:basedOn w:val="DefaultParagraphFont"/>
    <w:link w:val="Quote"/>
    <w:uiPriority w:val="29"/>
    <w:rsid w:val="003C5B8C"/>
    <w:rPr>
      <w:i/>
      <w:iCs/>
      <w:color w:val="404040" w:themeColor="text1" w:themeTint="BF"/>
    </w:rPr>
  </w:style>
  <w:style w:type="paragraph" w:styleId="ListParagraph">
    <w:name w:val="List Paragraph"/>
    <w:basedOn w:val="Normal"/>
    <w:uiPriority w:val="34"/>
    <w:qFormat/>
    <w:rsid w:val="003C5B8C"/>
    <w:pPr>
      <w:ind w:left="720"/>
      <w:contextualSpacing/>
    </w:pPr>
  </w:style>
  <w:style w:type="character" w:styleId="IntenseEmphasis">
    <w:name w:val="Intense Emphasis"/>
    <w:basedOn w:val="DefaultParagraphFont"/>
    <w:uiPriority w:val="21"/>
    <w:qFormat/>
    <w:rsid w:val="003C5B8C"/>
    <w:rPr>
      <w:i/>
      <w:iCs/>
      <w:color w:val="2F5496" w:themeColor="accent1" w:themeShade="BF"/>
    </w:rPr>
  </w:style>
  <w:style w:type="paragraph" w:styleId="IntenseQuote">
    <w:name w:val="Intense Quote"/>
    <w:basedOn w:val="Normal"/>
    <w:next w:val="Normal"/>
    <w:link w:val="IntenseQuoteChar"/>
    <w:uiPriority w:val="30"/>
    <w:qFormat/>
    <w:rsid w:val="003C5B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B8C"/>
    <w:rPr>
      <w:i/>
      <w:iCs/>
      <w:color w:val="2F5496" w:themeColor="accent1" w:themeShade="BF"/>
    </w:rPr>
  </w:style>
  <w:style w:type="character" w:styleId="IntenseReference">
    <w:name w:val="Intense Reference"/>
    <w:basedOn w:val="DefaultParagraphFont"/>
    <w:uiPriority w:val="32"/>
    <w:qFormat/>
    <w:rsid w:val="003C5B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2026-05-26T09:04:00Z</dcterms:created>
  <dcterms:modified xsi:type="dcterms:W3CDTF">2026-05-26T09:09:00Z</dcterms:modified>
</cp:coreProperties>
</file>